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27F4" w:rsidRDefault="00CA3384" w:rsidP="00B327F4">
      <w:pPr>
        <w:shd w:val="clear" w:color="auto" w:fill="FFFFFF"/>
        <w:spacing w:before="30" w:after="0" w:line="240" w:lineRule="auto"/>
        <w:jc w:val="center"/>
        <w:textAlignment w:val="top"/>
        <w:outlineLvl w:val="0"/>
        <w:rPr>
          <w:rFonts w:ascii="Times New Roman" w:eastAsia="Times New Roman" w:hAnsi="Times New Roman" w:cs="Times New Roman"/>
          <w:b/>
          <w:bCs/>
          <w:color w:val="222222"/>
          <w:kern w:val="36"/>
          <w:sz w:val="28"/>
          <w:szCs w:val="28"/>
          <w:lang w:eastAsia="ru-RU"/>
        </w:rPr>
      </w:pPr>
      <w:r>
        <w:rPr>
          <w:rFonts w:ascii="Times New Roman" w:eastAsia="Times New Roman" w:hAnsi="Times New Roman" w:cs="Times New Roman"/>
          <w:b/>
          <w:bCs/>
          <w:color w:val="222222"/>
          <w:kern w:val="36"/>
          <w:sz w:val="28"/>
          <w:szCs w:val="28"/>
          <w:lang w:eastAsia="ru-RU"/>
        </w:rPr>
        <w:t>Ответы на вопросы, поступившие от н</w:t>
      </w:r>
      <w:bookmarkStart w:id="0" w:name="_GoBack"/>
      <w:bookmarkEnd w:id="0"/>
      <w:r w:rsidR="00B327F4" w:rsidRPr="00B327F4">
        <w:rPr>
          <w:rFonts w:ascii="Times New Roman" w:eastAsia="Times New Roman" w:hAnsi="Times New Roman" w:cs="Times New Roman"/>
          <w:b/>
          <w:bCs/>
          <w:color w:val="222222"/>
          <w:kern w:val="36"/>
          <w:sz w:val="28"/>
          <w:szCs w:val="28"/>
          <w:lang w:eastAsia="ru-RU"/>
        </w:rPr>
        <w:t>алогоплательщиков в ходе вебинара п</w:t>
      </w:r>
      <w:r w:rsidR="00B327F4" w:rsidRPr="002A5EE7">
        <w:rPr>
          <w:rFonts w:ascii="Times New Roman" w:eastAsia="Times New Roman" w:hAnsi="Times New Roman" w:cs="Times New Roman"/>
          <w:b/>
          <w:bCs/>
          <w:color w:val="222222"/>
          <w:kern w:val="36"/>
          <w:sz w:val="28"/>
          <w:szCs w:val="28"/>
          <w:lang w:eastAsia="ru-RU"/>
        </w:rPr>
        <w:t>о внедрению Единого налогового счета</w:t>
      </w:r>
    </w:p>
    <w:p w:rsidR="0037068C" w:rsidRPr="00B327F4" w:rsidRDefault="0037068C" w:rsidP="00B327F4">
      <w:pPr>
        <w:shd w:val="clear" w:color="auto" w:fill="FFFFFF"/>
        <w:spacing w:before="30" w:after="0" w:line="240" w:lineRule="auto"/>
        <w:jc w:val="center"/>
        <w:textAlignment w:val="top"/>
        <w:outlineLvl w:val="0"/>
        <w:rPr>
          <w:rFonts w:ascii="Times New Roman" w:eastAsia="Times New Roman" w:hAnsi="Times New Roman" w:cs="Times New Roman"/>
          <w:b/>
          <w:bCs/>
          <w:sz w:val="28"/>
          <w:szCs w:val="28"/>
          <w:lang w:eastAsia="ru-RU"/>
        </w:rPr>
      </w:pP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Здравствуйте, когда в Личном кабинете налогоплательщика появится возможность отправки уведомления об исчисленных налогах (форма КНД 1110355)?</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настоящее время в информационных ресурсах налоговых органов осуществляется регламентная обработка данных начислений и уплат текущего года.</w:t>
      </w:r>
    </w:p>
    <w:p w:rsid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ближайшее время (не позднее 25.01.2023) в Личном кабинете станет доступно направление уведомления об исчисленных суммах налогов (КНД 11103554).</w:t>
      </w:r>
    </w:p>
    <w:p w:rsidR="0037068C" w:rsidRPr="00B327F4" w:rsidRDefault="0037068C" w:rsidP="0037068C">
      <w:pPr>
        <w:spacing w:after="0" w:line="240" w:lineRule="auto"/>
        <w:ind w:firstLine="708"/>
        <w:jc w:val="both"/>
        <w:rPr>
          <w:rFonts w:ascii="Times New Roman" w:eastAsia="Times New Roman" w:hAnsi="Times New Roman" w:cs="Times New Roman"/>
          <w:sz w:val="28"/>
          <w:szCs w:val="28"/>
          <w:lang w:eastAsia="ru-RU"/>
        </w:rPr>
      </w:pP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Здравствуйте, когда в Личном кабинете налогоплательщика появится возможность доступа к ЕНС? Спасибо.</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Возможность доступа к разделу ЕНС в Личных кабинетах доступна с 22.01.2023.</w:t>
      </w:r>
    </w:p>
    <w:p w:rsidR="0037068C" w:rsidRDefault="0037068C"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Сверку расчетов с бюджетом на 01.01.2023 г надо заказывать или ждать от ИФНС?</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настоящее время в информационных ресурсах налоговых органов осуществляется регламентная обработка данных начислений и уплат текущего года.</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При этом возможность доступа к разделу ЕНС (в том числе сальдо ЕНС на 01.01.2023) в Личных кабинетах уже доступна с 22.01.2023.</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рамках информационного обслуживания налогоплательщиков можно получить акт сверки принадлежности сумм денежных средств, перечисленных и (или) признаваемых в качестве единого </w:t>
      </w:r>
      <w:hyperlink r:id="rId4" w:tooltip="налогового" w:history="1">
        <w:r w:rsidRPr="00B327F4">
          <w:rPr>
            <w:rFonts w:ascii="Times New Roman" w:eastAsia="Times New Roman" w:hAnsi="Times New Roman" w:cs="Times New Roman"/>
            <w:color w:val="C61212"/>
            <w:sz w:val="28"/>
            <w:szCs w:val="28"/>
            <w:lang w:eastAsia="ru-RU"/>
          </w:rPr>
          <w:t>налогового</w:t>
        </w:r>
      </w:hyperlink>
      <w:r w:rsidRPr="00B327F4">
        <w:rPr>
          <w:rFonts w:ascii="Times New Roman" w:eastAsia="Times New Roman" w:hAnsi="Times New Roman" w:cs="Times New Roman"/>
          <w:sz w:val="28"/>
          <w:szCs w:val="28"/>
          <w:lang w:eastAsia="ru-RU"/>
        </w:rPr>
        <w:t> платежа, либо сумм денежных средств, перечисленных не в качестве единого налогового платежа; за интересующий период.</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Запрос на получение акта сверки может быть направлен через Личный кабинет или по телекоммуникационным каналам связи.</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Ответы на запросы, направленные в электронном виде, будут сформированы в ближайшее время после окончания регламентных работ по обработке данных начислений и уплат.</w:t>
      </w:r>
    </w:p>
    <w:p w:rsidR="0037068C" w:rsidRDefault="0037068C"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Как и через какую систему подавать уведомление о налогах в 2023 году?</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Форма, порядок заполнения и формат представления уведомления утверждены Приказом ФНС России от 02.11.2022 № ЕД-7-8/1047@.</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Представить уведомление об исчисленных суммах налогов можно следующими способами:</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по ТКС, подписав усиленной квалифицированной электронной подписью;</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lastRenderedPageBreak/>
        <w:t>- через Личный кабинет налогоплательщика юридического лица или Личный кабинет индивидуального предпринимателя, подписав усиленной квалифицированной электронной подписью;</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на бумажном носителе, если налогоплательщик предоставляет налоговую отчетность в бумажном виде.</w:t>
      </w:r>
    </w:p>
    <w:p w:rsidR="0037068C" w:rsidRDefault="0037068C"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Когда обновят ЛК?</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настоящее время в Личных кабинетах налогоплательщика процесс актуализации сведений 2022 года завершен.</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Возможность доступа к разделу ЕНС, в том числе информация о сальдо ЕНС, в Личных кабинетах доступна с 22.01.2023.</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связи с переходом на Единый налоговый счёт, часть данных налогоплательщиков за 2023 год находится в обработке и будет доступна в ближайшее время.</w:t>
      </w:r>
    </w:p>
    <w:p w:rsidR="0037068C" w:rsidRDefault="0037068C"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Запросили справки по ЕНС через ТКС 16 января, нет ответа.</w:t>
      </w:r>
    </w:p>
    <w:p w:rsidR="0037068C" w:rsidRDefault="00B327F4" w:rsidP="0037068C">
      <w:pPr>
        <w:spacing w:after="0" w:line="240" w:lineRule="auto"/>
        <w:ind w:firstLine="708"/>
        <w:jc w:val="both"/>
        <w:rPr>
          <w:rFonts w:ascii="Times New Roman" w:eastAsia="Times New Roman" w:hAnsi="Times New Roman" w:cs="Times New Roman"/>
          <w:b/>
          <w:bCs/>
          <w:sz w:val="28"/>
          <w:szCs w:val="28"/>
          <w:lang w:eastAsia="ru-RU"/>
        </w:rPr>
      </w:pPr>
      <w:r w:rsidRPr="00B327F4">
        <w:rPr>
          <w:rFonts w:ascii="Times New Roman" w:eastAsia="Times New Roman" w:hAnsi="Times New Roman" w:cs="Times New Roman"/>
          <w:sz w:val="28"/>
          <w:szCs w:val="28"/>
          <w:lang w:eastAsia="ru-RU"/>
        </w:rPr>
        <w:t>Предоставление налогоплательщикам информационных услуг в электронном виде по телекоммуникационным каналам связи осуществляется в соответствии с Методическими рекомендациями, утвержденными приказом ФНС России от 29.12.2022 № ЕД-7-19/1295@ «</w:t>
      </w:r>
      <w:r w:rsidRPr="00B327F4">
        <w:rPr>
          <w:rFonts w:ascii="Times New Roman" w:eastAsia="Times New Roman" w:hAnsi="Times New Roman" w:cs="Times New Roman"/>
          <w:b/>
          <w:bCs/>
          <w:sz w:val="28"/>
          <w:szCs w:val="28"/>
          <w:lang w:eastAsia="ru-RU"/>
        </w:rPr>
        <w:t xml:space="preserve">Об утверждении </w:t>
      </w:r>
    </w:p>
    <w:p w:rsidR="0037068C" w:rsidRDefault="0037068C" w:rsidP="0037068C">
      <w:pPr>
        <w:spacing w:after="0" w:line="240" w:lineRule="auto"/>
        <w:ind w:firstLine="708"/>
        <w:jc w:val="both"/>
        <w:rPr>
          <w:rFonts w:ascii="Times New Roman" w:eastAsia="Times New Roman" w:hAnsi="Times New Roman" w:cs="Times New Roman"/>
          <w:b/>
          <w:bCs/>
          <w:sz w:val="28"/>
          <w:szCs w:val="28"/>
          <w:lang w:eastAsia="ru-RU"/>
        </w:rPr>
      </w:pP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Методических рекомендаций по организации электронного документооборота между налоговыми органами и налогоплательщиками при информационном обслуживании и информировании налогоплательщиков в электронной форме</w:t>
      </w:r>
      <w:r w:rsidRPr="00B327F4">
        <w:rPr>
          <w:rFonts w:ascii="Times New Roman" w:eastAsia="Times New Roman" w:hAnsi="Times New Roman" w:cs="Times New Roman"/>
          <w:sz w:val="28"/>
          <w:szCs w:val="28"/>
          <w:lang w:eastAsia="ru-RU"/>
        </w:rPr>
        <w:t>».</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рамках информационного обслуживания информационные услуги налогоплательщикам включают предоставление в электронной форме следующих документов:</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перечень бухгалтерской и налоговой отчетности, представленной в отчетном году;</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акт сверки принадлежности сумм денежных средств, перечисленных и (или) признаваемых в качестве единого налогового платежа, либо сумм денежных средств, перечисленных не в качестве единого налогового платежа;</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справка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взносов, пеней, штрафов, процентов (далее - справка об исполнении обязанности);</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справка о принадлежности сумм денежных средств, перечисленных в качестве единого налогового платежа;</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справка о наличии по состоянию на дату формирования справки положительного, отрицательного или нулевого сальдо единого налогового счета налогоплательщика, плательщика сбора или налогового агента.</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Ответы на запросы формируются в автоматическом режиме на основании данных информационных ресурсов налоговых органов в установленных форматах.</w:t>
      </w:r>
    </w:p>
    <w:p w:rsid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lastRenderedPageBreak/>
        <w:t>Ответы на запросы, направленные в электронном виде, будут сформированы в ближайшее время после окончания регламентных работ по обработке данных начислений и уплат за 2023 год.</w:t>
      </w:r>
    </w:p>
    <w:p w:rsidR="0037068C" w:rsidRPr="00B327F4" w:rsidRDefault="0037068C" w:rsidP="0037068C">
      <w:pPr>
        <w:spacing w:after="0" w:line="240" w:lineRule="auto"/>
        <w:ind w:firstLine="708"/>
        <w:jc w:val="both"/>
        <w:rPr>
          <w:rFonts w:ascii="Times New Roman" w:eastAsia="Times New Roman" w:hAnsi="Times New Roman" w:cs="Times New Roman"/>
          <w:sz w:val="28"/>
          <w:szCs w:val="28"/>
          <w:lang w:eastAsia="ru-RU"/>
        </w:rPr>
      </w:pP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Как скоро можно будет сверить остаток по ЕНС и если он не сходится с учетными данными, то как сверяться с ФНС и какие средства, кроме имеющегося акта сверки на 28.12.2022 (полученного через ТКС) и банковских платежей за 29 и 30 декабря 2022 можно привести в доказательство уплаты налогов за 2022 и патента 2022 г.</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Возможность получения информации в разделе ЕНС, в том числе информация о сальдо ЕНС, в Личных кабинетах доступна с 22.01.2023.</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Кроме того, в Личном кабинете уже доступна возможность направить запросы на получение следующей информации о расчетах с бюджетом для анализа:</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справку о наличии по состоянию на дату формирования справки положительного, отрицательного или нулевого сальдо ЕНС. Форма и формат справки утверждены приказом ФНС России от 30.11.2022 № ЕД-7-8/1128@.</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xml:space="preserve">-  справку о принадлежности сумм денежных средств, перечисленных в качестве единого налогового платежа. Форма и формат справки утверждены приказом ФНС России от 30.11.2022 </w:t>
      </w:r>
      <w:r w:rsidR="0037068C" w:rsidRPr="00B327F4">
        <w:rPr>
          <w:rFonts w:ascii="Times New Roman" w:eastAsia="Times New Roman" w:hAnsi="Times New Roman" w:cs="Times New Roman"/>
          <w:sz w:val="28"/>
          <w:szCs w:val="28"/>
          <w:lang w:eastAsia="ru-RU"/>
        </w:rPr>
        <w:t>№ ЕД</w:t>
      </w:r>
      <w:r w:rsidRPr="00B327F4">
        <w:rPr>
          <w:rFonts w:ascii="Times New Roman" w:eastAsia="Times New Roman" w:hAnsi="Times New Roman" w:cs="Times New Roman"/>
          <w:sz w:val="28"/>
          <w:szCs w:val="28"/>
          <w:lang w:eastAsia="ru-RU"/>
        </w:rPr>
        <w:t>-7-8/1129@.</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справку об исполнении обязанности по уплате налогов, сборов, пеней, штрафов, процентов по состоянию на дату формирования справки. Форма справки утверждена приказом ФНС России от 23.11.2022 № ЕД-7-8/1123@.</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После завершения процедуры обработки данных о платежах за 2023 год ответы на запросы будут направлены заявителям в соответствии с запрошенными форматами.</w:t>
      </w:r>
    </w:p>
    <w:p w:rsidR="0037068C" w:rsidRDefault="0037068C"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У организации на УСН есть на балансе объекты недвижимого имущества, включенные в перечень и квартиры, которые основным средством не являются. Нужно ли сдавать декларацию?</w:t>
      </w:r>
    </w:p>
    <w:p w:rsidR="0037068C"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С 2023 года налогоплательщики - российские организации не включают в декларацию сведения об объектах, налоговая база по которым определяется как их кадастровая стоимость. Если у такого лица, независимо от применяемой системы налогообложения, в истекшем налоговом периоде имелись только вышеуказанные объекты налогообложения, то декларация не представляется.</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xml:space="preserve">Срок уплаты налога – 28.02.2023 года. Ставка для объектов, включенных в Перечень, установлена в размере 1 процент. Ставка для квартир, гаражей, </w:t>
      </w:r>
      <w:proofErr w:type="spellStart"/>
      <w:r w:rsidRPr="00B327F4">
        <w:rPr>
          <w:rFonts w:ascii="Times New Roman" w:eastAsia="Times New Roman" w:hAnsi="Times New Roman" w:cs="Times New Roman"/>
          <w:sz w:val="28"/>
          <w:szCs w:val="28"/>
          <w:lang w:eastAsia="ru-RU"/>
        </w:rPr>
        <w:t>машино</w:t>
      </w:r>
      <w:proofErr w:type="spellEnd"/>
      <w:r w:rsidRPr="00B327F4">
        <w:rPr>
          <w:rFonts w:ascii="Times New Roman" w:eastAsia="Times New Roman" w:hAnsi="Times New Roman" w:cs="Times New Roman"/>
          <w:sz w:val="28"/>
          <w:szCs w:val="28"/>
          <w:lang w:eastAsia="ru-RU"/>
        </w:rPr>
        <w:t>-мест, жилых домов составляет 2 процента. Основание: п. 6, 7 ст. 2 Закона города Севастополя от 26.11.2014 № 80-ЗС (ред. от 05.10.2022) «</w:t>
      </w:r>
      <w:hyperlink r:id="rId5" w:tooltip="О налоге на имущество организаций" w:history="1">
        <w:r w:rsidRPr="00B327F4">
          <w:rPr>
            <w:rFonts w:ascii="Times New Roman" w:eastAsia="Times New Roman" w:hAnsi="Times New Roman" w:cs="Times New Roman"/>
            <w:color w:val="C61212"/>
            <w:sz w:val="28"/>
            <w:szCs w:val="28"/>
            <w:lang w:eastAsia="ru-RU"/>
          </w:rPr>
          <w:t>О налоге на имущество организаций</w:t>
        </w:r>
      </w:hyperlink>
      <w:r w:rsidRPr="00B327F4">
        <w:rPr>
          <w:rFonts w:ascii="Times New Roman" w:eastAsia="Times New Roman" w:hAnsi="Times New Roman" w:cs="Times New Roman"/>
          <w:sz w:val="28"/>
          <w:szCs w:val="28"/>
          <w:lang w:eastAsia="ru-RU"/>
        </w:rPr>
        <w:t>». Организации в срок до 28.08.2023 года будет направлено сообщение об исчисленной налоговым органом сумме налога на имущество организаций за 2022 год в отношении объектов недвижимого имущества, включенных в перечень и квартир.</w:t>
      </w:r>
    </w:p>
    <w:p w:rsidR="0037068C" w:rsidRDefault="00B327F4" w:rsidP="00B327F4">
      <w:pPr>
        <w:spacing w:after="0" w:line="240" w:lineRule="auto"/>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lastRenderedPageBreak/>
        <w:t xml:space="preserve">В какие сроки необходимо предоставить уведомление о применении льготы по налогу на имущество? Если уведомление не подано, то обязана ли ФНС сама определить налоговую льготу исходя из имеющейся у нее </w:t>
      </w:r>
      <w:r w:rsidR="0037068C" w:rsidRPr="00B327F4">
        <w:rPr>
          <w:rFonts w:ascii="Times New Roman" w:eastAsia="Times New Roman" w:hAnsi="Times New Roman" w:cs="Times New Roman"/>
          <w:b/>
          <w:bCs/>
          <w:sz w:val="28"/>
          <w:szCs w:val="28"/>
          <w:lang w:eastAsia="ru-RU"/>
        </w:rPr>
        <w:t>информации, к примеру,</w:t>
      </w:r>
      <w:r w:rsidRPr="00B327F4">
        <w:rPr>
          <w:rFonts w:ascii="Times New Roman" w:eastAsia="Times New Roman" w:hAnsi="Times New Roman" w:cs="Times New Roman"/>
          <w:b/>
          <w:bCs/>
          <w:sz w:val="28"/>
          <w:szCs w:val="28"/>
          <w:lang w:eastAsia="ru-RU"/>
        </w:rPr>
        <w:t xml:space="preserve"> в отношении имущества участников СЭЗ?</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Согласно пункту 8 статьи 382 НК РФ налогоплательщики налога - российские организации, имеющие право на налоговые льготы, установленные законодательством о налогах и сборах, в отношении объектов налогообложения по налогу, налоговая база по которым определяется как их кадастровая стоимость, представляют в налоговый орган по своему выбору заявление о предоставлении налоговой льготы (далее - заявление о налоговой льготе), а также вправе представить документы, подтверждающие право налогоплательщика на налоговую льготу.</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НК РФ не устанавливает предельный срок для представления заявления, а также не связывает применение налоговых льгот с его обязательной подачей в течение какого-либо периода. Рекомендуем плательщикам при наличии оснований для предоставления льготы в отношении объектов недвижимого имущества, расчет по которым осуществляется по кадастровой стоимости заявление о налоговой льготе за 2022 год предоставить в налоговый орган в срок до 01 марта 2023 года.</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Форма заявления о налоговой льготе, порядок ее заполнения, формат представления такого заявления в электронной форме, формы уведомления о предоставлении налоговой льготы, сообщения об отказе от предоставления налоговой льготы утверждены приказом ФНС России от 09.07.2021 N ЕД-7-21/646@.</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Для целей предоставления налоговой льготы в соответствии с заявлением о налоговой льготе налоговый орган должен располагать сведениями, подтверждающими право налогоплательщика на налоговую льготу, поскольку в уведомлении о предоставлении налоговой льготы должны быть указаны основания ее предоставления (пункт 3 статьи 361.1, пункт 8 статьи 382 НК РФ). В противном случае в отношении документально не подтвержденного периода действия налоговой льготы направляется сообщение об отказе от предоставления налоговой льготы.</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Согласно пункту 8 статьи 382 НК РФ в случае, если налогоплательщик, имеющий право на налоговую льготу, не представил в налоговый орган заявление о предоставлении налоговой льготы или не сообщил об отказе от применения налоговой льготы, налоговая льгота предоставляется на основании сведений, полученных налоговым органом в соответствии с НК РФ и другими федеральными законами, начиная с налогового периода, в котором у налогоплательщика возникло право на налоговую льготу.</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С учетом изложенного представление заявления о налоговой льготе с указанием соответствующего периода ее действия относится к полномочиям налогоплательщика и осуществляется по его усмотрению.</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xml:space="preserve">В то же время следует отметить, что в соответствии с пунктом 6 статьи 386 НК РФ начиная с 2023 года в целях обеспечения контроля полноты уплаты налога в отношении объектов налогообложения, налоговая база по которым </w:t>
      </w:r>
      <w:r w:rsidRPr="00B327F4">
        <w:rPr>
          <w:rFonts w:ascii="Times New Roman" w:eastAsia="Times New Roman" w:hAnsi="Times New Roman" w:cs="Times New Roman"/>
          <w:sz w:val="28"/>
          <w:szCs w:val="28"/>
          <w:lang w:eastAsia="ru-RU"/>
        </w:rPr>
        <w:lastRenderedPageBreak/>
        <w:t>определяется как их кадастровая стоимость, налоговыми органами налогоплательщикам - российским организациям направляются сообщения об исчисленных налоговыми органами суммах налога в отношении таких объектов налогообложения (далее - сообщения).</w:t>
      </w:r>
    </w:p>
    <w:p w:rsid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Сообщение составляется на основе информации, имеющейся у налогового органа, в том числе результатов рассмотрения заявления о налоговой льготе. Если налоговый орган на дату составления сообщения не обладает информацией о предоставленной налоговой льготе, в сообщении будет отражена сумма налога без применения налоговой льготы.</w:t>
      </w:r>
    </w:p>
    <w:p w:rsidR="0037068C" w:rsidRPr="00B327F4" w:rsidRDefault="0037068C" w:rsidP="0037068C">
      <w:pPr>
        <w:spacing w:after="0" w:line="240" w:lineRule="auto"/>
        <w:ind w:firstLine="708"/>
        <w:jc w:val="both"/>
        <w:rPr>
          <w:rFonts w:ascii="Times New Roman" w:eastAsia="Times New Roman" w:hAnsi="Times New Roman" w:cs="Times New Roman"/>
          <w:sz w:val="28"/>
          <w:szCs w:val="28"/>
          <w:lang w:eastAsia="ru-RU"/>
        </w:rPr>
      </w:pPr>
    </w:p>
    <w:p w:rsidR="00B327F4" w:rsidRPr="00B327F4" w:rsidRDefault="00B327F4" w:rsidP="00B327F4">
      <w:pPr>
        <w:spacing w:after="0" w:line="240" w:lineRule="auto"/>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w:t>
      </w:r>
      <w:r w:rsidR="0037068C">
        <w:rPr>
          <w:rFonts w:ascii="Times New Roman" w:eastAsia="Times New Roman" w:hAnsi="Times New Roman" w:cs="Times New Roman"/>
          <w:sz w:val="28"/>
          <w:szCs w:val="28"/>
          <w:lang w:eastAsia="ru-RU"/>
        </w:rPr>
        <w:tab/>
      </w:r>
      <w:r w:rsidRPr="00B327F4">
        <w:rPr>
          <w:rFonts w:ascii="Times New Roman" w:eastAsia="Times New Roman" w:hAnsi="Times New Roman" w:cs="Times New Roman"/>
          <w:b/>
          <w:bCs/>
          <w:sz w:val="28"/>
          <w:szCs w:val="28"/>
          <w:lang w:eastAsia="ru-RU"/>
        </w:rPr>
        <w:t>Организация находится на общей системе налогообложения. Имеет объекты, включенные в перечень и не включенные в перечень. Какие особенности заполнения налоговой декларации для налогового периода 2022 года?</w:t>
      </w:r>
    </w:p>
    <w:p w:rsidR="0037068C"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Организация в данном случае обязана исполнить обязанность по предоставлению налоговой декларации в отношении объектов, расчет по которым осуществляется по среднегодовой стоимости. Обращаем внимание, в разделе 2.1 декларации необходимо отразить все объекты налогообложения, при этом одним из обязательных реквизитов является </w:t>
      </w:r>
      <w:r w:rsidRPr="00B327F4">
        <w:rPr>
          <w:rFonts w:ascii="Times New Roman" w:eastAsia="Times New Roman" w:hAnsi="Times New Roman" w:cs="Times New Roman"/>
          <w:b/>
          <w:bCs/>
          <w:sz w:val="28"/>
          <w:szCs w:val="28"/>
          <w:lang w:eastAsia="ru-RU"/>
        </w:rPr>
        <w:t>кадастровый номер</w:t>
      </w:r>
      <w:r w:rsidR="0037068C">
        <w:rPr>
          <w:rFonts w:ascii="Times New Roman" w:eastAsia="Times New Roman" w:hAnsi="Times New Roman" w:cs="Times New Roman"/>
          <w:sz w:val="28"/>
          <w:szCs w:val="28"/>
          <w:lang w:eastAsia="ru-RU"/>
        </w:rPr>
        <w:t>.</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Учитывая, что ставка для налогового периода 2022 года была увеличена, в разделе 2 необходимо корректно указывать налоговую ставку 1,5 процента.</w:t>
      </w: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отношении объектов, включенных в перечень, сведения в декларации не отражаются. Организации в срок до 28.08.2023 года будет направлено сообщение об исчисленной налоговым органом сумме налога на имущество организаций за 2022 год.</w:t>
      </w:r>
    </w:p>
    <w:p w:rsidR="0037068C" w:rsidRDefault="0037068C"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Если в январе 2023 года оплачены страховые взносы за декабрь 2022 г. на ЕНС, но уведомление не будет предоставлено (т.к. будет сдан Расчет по страховым взносам за 2022 год), можно ли дальше платить налоги в 2023 году отдельными платежными поручениями на конкретный КБК с кодом плательщика 02 (т.е. не предоставлять уведомления)?</w:t>
      </w:r>
    </w:p>
    <w:p w:rsidR="0037068C"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На протяжении 2023 года уведомления об исчисленных суммах налогов могут представляться в виде распоряжений на перевод денежных средств, на основании которых налоговые органы могут однозначно определить принадлежность денежных средств к источнику доходов. Денежные средства, поступившие по распоряжениям на перевод денежных средств, учитываются в качестве единого налогового платежа и определяются по принадлежности.</w:t>
      </w:r>
    </w:p>
    <w:p w:rsid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Для того чтобы платежный документ был учтен в качестве Уведомления, необходимо заполнить платежку без ошибок в уплату конкретного налога или взноса и указать статус 02. Такое право будет у налогоплательщика до момента направления Уведомления о предстоящих начислениях по этим налогам. Как только такое Уведомление будет представлено – право замены Уведомления платежным документов налогоплательщик теряет.</w:t>
      </w:r>
    </w:p>
    <w:p w:rsidR="0037068C" w:rsidRPr="00B327F4" w:rsidRDefault="0037068C" w:rsidP="0037068C">
      <w:pPr>
        <w:spacing w:after="0" w:line="240" w:lineRule="auto"/>
        <w:ind w:firstLine="708"/>
        <w:jc w:val="both"/>
        <w:rPr>
          <w:rFonts w:ascii="Times New Roman" w:eastAsia="Times New Roman" w:hAnsi="Times New Roman" w:cs="Times New Roman"/>
          <w:sz w:val="28"/>
          <w:szCs w:val="28"/>
          <w:lang w:eastAsia="ru-RU"/>
        </w:rPr>
      </w:pPr>
    </w:p>
    <w:p w:rsidR="00B327F4" w:rsidRPr="00B327F4" w:rsidRDefault="00B327F4" w:rsidP="0037068C">
      <w:pPr>
        <w:spacing w:after="0" w:line="240" w:lineRule="auto"/>
        <w:ind w:firstLine="708"/>
        <w:jc w:val="both"/>
        <w:rPr>
          <w:rFonts w:ascii="Times New Roman" w:eastAsia="Times New Roman" w:hAnsi="Times New Roman" w:cs="Times New Roman"/>
          <w:sz w:val="28"/>
          <w:szCs w:val="28"/>
          <w:lang w:eastAsia="ru-RU"/>
        </w:rPr>
      </w:pPr>
      <w:r w:rsidRPr="0037068C">
        <w:rPr>
          <w:rFonts w:ascii="Times New Roman" w:eastAsia="Times New Roman" w:hAnsi="Times New Roman" w:cs="Times New Roman"/>
          <w:b/>
          <w:bCs/>
          <w:sz w:val="28"/>
          <w:szCs w:val="28"/>
          <w:lang w:eastAsia="ru-RU"/>
        </w:rPr>
        <w:t>Банк платежное поручение </w:t>
      </w:r>
      <w:hyperlink r:id="rId6" w:tooltip="ЕНП" w:history="1">
        <w:r w:rsidRPr="0037068C">
          <w:rPr>
            <w:rFonts w:ascii="Times New Roman" w:eastAsia="Times New Roman" w:hAnsi="Times New Roman" w:cs="Times New Roman"/>
            <w:b/>
            <w:bCs/>
            <w:sz w:val="28"/>
            <w:szCs w:val="28"/>
            <w:lang w:eastAsia="ru-RU"/>
          </w:rPr>
          <w:t>ЕНП</w:t>
        </w:r>
      </w:hyperlink>
      <w:r w:rsidRPr="0037068C">
        <w:rPr>
          <w:rFonts w:ascii="Times New Roman" w:eastAsia="Times New Roman" w:hAnsi="Times New Roman" w:cs="Times New Roman"/>
          <w:b/>
          <w:bCs/>
          <w:sz w:val="28"/>
          <w:szCs w:val="28"/>
          <w:lang w:eastAsia="ru-RU"/>
        </w:rPr>
        <w:t> с ОКТМО "0" не принимает.</w:t>
      </w: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lastRenderedPageBreak/>
        <w:t>Такая позиция банков обусловлена тем, что соответствующие изменения в приказ Минфина 107н, устанавливающий порядок заполнения платежных документов еще не вступили в силу. До этого времени можно указывать 8-значный ОКТМО территории по месту уплаты налога или взноса</w:t>
      </w:r>
    </w:p>
    <w:p w:rsidR="00C73E42" w:rsidRDefault="00C73E42"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Где будут отражены суммы переплаты, образовавшиеся до 01.01.2020г., которые не перешли на счет ЕНП?</w:t>
      </w:r>
    </w:p>
    <w:p w:rsid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Переплата с истекшим сроком давности отражается в «</w:t>
      </w:r>
      <w:r w:rsidRPr="00C73E42">
        <w:rPr>
          <w:rFonts w:ascii="Times New Roman" w:eastAsia="Times New Roman" w:hAnsi="Times New Roman" w:cs="Times New Roman"/>
          <w:bCs/>
          <w:sz w:val="28"/>
          <w:szCs w:val="28"/>
          <w:lang w:eastAsia="ru-RU"/>
        </w:rPr>
        <w:t>Журнале переплаты свыше 3 лет</w:t>
      </w:r>
      <w:r w:rsidRPr="00B327F4">
        <w:rPr>
          <w:rFonts w:ascii="Times New Roman" w:eastAsia="Times New Roman" w:hAnsi="Times New Roman" w:cs="Times New Roman"/>
          <w:sz w:val="28"/>
          <w:szCs w:val="28"/>
          <w:lang w:eastAsia="ru-RU"/>
        </w:rPr>
        <w:t>»</w:t>
      </w:r>
    </w:p>
    <w:p w:rsidR="00C73E42" w:rsidRPr="00B327F4" w:rsidRDefault="00C73E42" w:rsidP="00C73E42">
      <w:pPr>
        <w:spacing w:after="0" w:line="240" w:lineRule="auto"/>
        <w:ind w:firstLine="708"/>
        <w:jc w:val="both"/>
        <w:rPr>
          <w:rFonts w:ascii="Times New Roman" w:eastAsia="Times New Roman" w:hAnsi="Times New Roman" w:cs="Times New Roman"/>
          <w:sz w:val="28"/>
          <w:szCs w:val="28"/>
          <w:lang w:eastAsia="ru-RU"/>
        </w:rPr>
      </w:pP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По налогам, по которым предоставление уведомления не предусмотрено, оплата осуществляется с указанием в платежном поручении КБК конкретного налога (НДС, прибыль, СФ)?</w:t>
      </w: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Налоги, входящие в Единый налоговый счет подлежат перечислению посредством Единого налогового платежа.</w:t>
      </w:r>
    </w:p>
    <w:p w:rsidR="00C73E42" w:rsidRDefault="00C73E42"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Добрый день! Если обнаружена недоплата НДФЛ за декабрь 2022 на какую дату рассчитывать пени?</w:t>
      </w: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Пеня рассчитывается в порядке, установленном ст. 75 НК РФ за период со дня, следующего за установленным сроком уплаты налога по день уплаты недоимки</w:t>
      </w:r>
    </w:p>
    <w:p w:rsidR="00C73E42" w:rsidRDefault="00C73E42"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Какой ОКТМО нужно указывать в платёжном поручении для платежей ЕНС и не ЕНС? Как определить?</w:t>
      </w: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При уплате Единого налогового платежа указывается значение ОКТМО «0». Однако, не все кредитные учреждения принимают такие платежи. Такая позиция банков обусловлена тем, что соответствующие изменения в приказ Минфина 107н, устанавливающий порядок заполнения платежных документов еще не вступили в силу. До этого времени можно указывать 8-значный ОКТМО территории по месту уплаты налога или взноса.</w:t>
      </w: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При перечислении налоговых платежей, не отнесенных к Единому налоговому счету указывается 8-значный ОКТМО территории по месту уплаты налога или взноса.</w:t>
      </w:r>
    </w:p>
    <w:p w:rsidR="00C73E42" w:rsidRDefault="00C73E42"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Правильно ли я поняла, что исправить уведомление можно только до 25 числа, т.е. до момента распределения ЕНС?</w:t>
      </w: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Уточнить уведомление можно до момента представления соответствующих деклараций или расчетов. Однако, уточнение суммы уведомления в большую сторону после наступления срока уплаты приведет к начислению пени.</w:t>
      </w:r>
    </w:p>
    <w:p w:rsidR="00C73E42" w:rsidRDefault="00C73E42"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 xml:space="preserve">Добрый день, если произвели оплату в 2023 году по платежке на конкретный КБК (НДФЛ), нужно ли эту сумму включать при подаче уведомления через </w:t>
      </w:r>
      <w:r w:rsidR="00C73E42" w:rsidRPr="00B327F4">
        <w:rPr>
          <w:rFonts w:ascii="Times New Roman" w:eastAsia="Times New Roman" w:hAnsi="Times New Roman" w:cs="Times New Roman"/>
          <w:b/>
          <w:bCs/>
          <w:sz w:val="28"/>
          <w:szCs w:val="28"/>
          <w:lang w:eastAsia="ru-RU"/>
        </w:rPr>
        <w:t>ЕНП?</w:t>
      </w:r>
    </w:p>
    <w:p w:rsidR="00C73E42"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lastRenderedPageBreak/>
        <w:t>На протяжении 2023 года уведомления об исчисленных суммах налогов могут представляться в виде распоряжений на перевод денежных средств, на основании которых налоговые органы могут однозначно определить принадлежность денежных средств к источнику доходов. Денежные средства, поступившие по распоряжениям на перевод денежных средств, учитываются в качестве единого налогового платежа и определяются по принадлежности.</w:t>
      </w: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xml:space="preserve"> Для того чтобы платежный документ был учтен в качестве Уведомления, необходимо заполнить платежку без ошибок в уплату конкретного налога или взноса и указать статус 02. Такое право будет у налогоплательщика до момента направления Уведомления о предстоящих начислениях по этим налогам. Как только такое Уведомление будет представлено – право замены Уведомления платежным документов налогоплательщик теряет.</w:t>
      </w:r>
    </w:p>
    <w:p w:rsidR="00C73E42" w:rsidRDefault="00C73E42"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Если платеж оформлен правильно со статусом 02, то не нужно. В противном случае необходимо представить уведомление</w:t>
      </w:r>
    </w:p>
    <w:p w:rsidR="00C73E42"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Подскажите пожалуйста, 26 декабря 2022 года направляли заявление на уточнение платежа с госпошлины на УСН (ошиблись в КБК при уплате УСН).</w:t>
      </w:r>
    </w:p>
    <w:p w:rsid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xml:space="preserve"> Ответа еще не было. В этом году, учитывая, что госпошлина не входит в ЕНС, возможно ли будет перенести эту уплату на ЕНС или только заявление на возврат писать и потом платить заново УСН?</w:t>
      </w: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Можно подать заявление на зачет в порядке ст. 78 НК РФ.</w:t>
      </w: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Либо вернуть уплаченную госпошлину в установленном порядке и заплатить Единый налоговый платеж.</w:t>
      </w:r>
    </w:p>
    <w:p w:rsidR="00C73E42" w:rsidRDefault="00C73E42"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Какой конкретно ОКТМО указывать в платежном поручении на перечисление ЕНП, так как банк не принимает платежные поручения с нулевым значением.</w:t>
      </w: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При уплате Единого налогового платежа указывается значение ОКТМО «0». Однако, не все кредитные учреждения принимают такие платежи. Такая позиция банков обусловлена тем, что соответствующие изменения в приказ Минфина 107н, устанавливающий порядок заполнения платежных документов еще не вступили в силу. До этого времени можно указывать 8-значный ОКТМО территории по месту уплаты налога или взноса.</w:t>
      </w: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При перечислении налоговых платежей, не отнесенных к Единому налоговому счету указывается 8-значный ОКТМО территории по месту уплаты налога или взноса.</w:t>
      </w: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Как скоро можно будет сверить остаток по ЕНС и если он не сходится с учетными данными, то как сверяться с ФНС и какие средства, кроме имеющегося акта сверки на 28.12.2022 (полученного через ТКС) и банковских платежей за 29 и 30 декабря 2022 можно привести в доказательство уплаты налогов за 2022 и патента 2022г.</w:t>
      </w: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xml:space="preserve">Сейчас, в отдельных случаях, мы находим факты не отражения платежных документов, оформленных в конце 2022 года.  Данная ситуация связана с необходимостью обработки большого массива данных при </w:t>
      </w:r>
      <w:r w:rsidRPr="00B327F4">
        <w:rPr>
          <w:rFonts w:ascii="Times New Roman" w:eastAsia="Times New Roman" w:hAnsi="Times New Roman" w:cs="Times New Roman"/>
          <w:sz w:val="28"/>
          <w:szCs w:val="28"/>
          <w:lang w:eastAsia="ru-RU"/>
        </w:rPr>
        <w:lastRenderedPageBreak/>
        <w:t>конвертации данных в Единый налоговый счет. В ближайшее время ситуация стабилизируется.</w:t>
      </w:r>
    </w:p>
    <w:p w:rsidR="00C73E42" w:rsidRDefault="00C73E42"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При перечислении налоговых платежей, не отнесенных к Единому налоговому счету указывается 8-значный ОКТМО территории по месту уплаты налога или взноса.</w:t>
      </w: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При обнаружении не перечисленных своевременно налогов (например, в уведомлении за январь ошибочно занижена сумма НДФЛ, обнаружена ошибка в начале февраля), как и когда подать корректировочное или дополнительное уведомление и перечислить недостающую сумму НДФЛ на ЕНС и в какие сроки будет списана сумма с ЕНС?</w:t>
      </w: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Сумма текущих обязательств, подлежащих перечислению в бюджет, распределяется из положительного сальдо Единого налогового счета при наступлении срока уплаты соответствующих платежей.</w:t>
      </w:r>
    </w:p>
    <w:p w:rsidR="00C73E42" w:rsidRDefault="00C73E42"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B327F4">
      <w:pPr>
        <w:spacing w:after="0" w:line="240" w:lineRule="auto"/>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 xml:space="preserve">Добрый день! </w:t>
      </w:r>
      <w:r w:rsidR="00C73E42">
        <w:rPr>
          <w:rFonts w:ascii="Times New Roman" w:eastAsia="Times New Roman" w:hAnsi="Times New Roman" w:cs="Times New Roman"/>
          <w:b/>
          <w:bCs/>
          <w:sz w:val="28"/>
          <w:szCs w:val="28"/>
          <w:lang w:eastAsia="ru-RU"/>
        </w:rPr>
        <w:t xml:space="preserve">Почему </w:t>
      </w:r>
      <w:r w:rsidRPr="00B327F4">
        <w:rPr>
          <w:rFonts w:ascii="Times New Roman" w:eastAsia="Times New Roman" w:hAnsi="Times New Roman" w:cs="Times New Roman"/>
          <w:b/>
          <w:bCs/>
          <w:sz w:val="28"/>
          <w:szCs w:val="28"/>
          <w:lang w:eastAsia="ru-RU"/>
        </w:rPr>
        <w:t xml:space="preserve">банк не </w:t>
      </w:r>
      <w:r w:rsidRPr="00C73E42">
        <w:rPr>
          <w:rFonts w:ascii="Times New Roman" w:eastAsia="Times New Roman" w:hAnsi="Times New Roman" w:cs="Times New Roman"/>
          <w:b/>
          <w:bCs/>
          <w:sz w:val="28"/>
          <w:szCs w:val="28"/>
          <w:lang w:eastAsia="ru-RU"/>
        </w:rPr>
        <w:t xml:space="preserve">принимает </w:t>
      </w:r>
      <w:r w:rsidR="00C73E42" w:rsidRPr="00B327F4">
        <w:rPr>
          <w:rFonts w:ascii="Times New Roman" w:eastAsia="Times New Roman" w:hAnsi="Times New Roman" w:cs="Times New Roman"/>
          <w:b/>
          <w:sz w:val="28"/>
          <w:szCs w:val="28"/>
          <w:lang w:eastAsia="ru-RU"/>
        </w:rPr>
        <w:t xml:space="preserve">значение ОКТМО </w:t>
      </w:r>
      <w:r w:rsidRPr="00C73E42">
        <w:rPr>
          <w:rFonts w:ascii="Times New Roman" w:eastAsia="Times New Roman" w:hAnsi="Times New Roman" w:cs="Times New Roman"/>
          <w:b/>
          <w:bCs/>
          <w:sz w:val="28"/>
          <w:szCs w:val="28"/>
          <w:lang w:eastAsia="ru-RU"/>
        </w:rPr>
        <w:t>"</w:t>
      </w:r>
      <w:r w:rsidRPr="00B327F4">
        <w:rPr>
          <w:rFonts w:ascii="Times New Roman" w:eastAsia="Times New Roman" w:hAnsi="Times New Roman" w:cs="Times New Roman"/>
          <w:b/>
          <w:bCs/>
          <w:sz w:val="28"/>
          <w:szCs w:val="28"/>
          <w:lang w:eastAsia="ru-RU"/>
        </w:rPr>
        <w:t>0"?</w:t>
      </w: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При уплате Единого налогового платежа указывается значение ОКТМО «0». Однако, не все кредитные учреждения принимают такие платежи. Такая позиция банков обусловлена тем, что соответствующие изменения в приказ Минфина 107н, устанавливающий порядок заполнения платежных документов еще не вступили в силу. До этого времени можно указывать 8-значный ОКТМО территории по месту уплаты налога или взноса.</w:t>
      </w: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При перечислении налоговых платежей, не отнесенных к Единому налоговому счету указывается 8-значный ОКТМО территории по месту уплаты налога или взноса.</w:t>
      </w:r>
    </w:p>
    <w:p w:rsidR="00C73E42" w:rsidRDefault="00C73E42"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В каком случае мы используем статусы "</w:t>
      </w:r>
      <w:hyperlink r:id="rId7" w:tooltip="01" w:history="1">
        <w:r w:rsidRPr="00B327F4">
          <w:rPr>
            <w:rFonts w:ascii="Times New Roman" w:eastAsia="Times New Roman" w:hAnsi="Times New Roman" w:cs="Times New Roman"/>
            <w:b/>
            <w:bCs/>
            <w:color w:val="C61212"/>
            <w:sz w:val="28"/>
            <w:szCs w:val="28"/>
            <w:lang w:eastAsia="ru-RU"/>
          </w:rPr>
          <w:t>01</w:t>
        </w:r>
      </w:hyperlink>
      <w:r w:rsidRPr="00B327F4">
        <w:rPr>
          <w:rFonts w:ascii="Times New Roman" w:eastAsia="Times New Roman" w:hAnsi="Times New Roman" w:cs="Times New Roman"/>
          <w:b/>
          <w:bCs/>
          <w:sz w:val="28"/>
          <w:szCs w:val="28"/>
          <w:lang w:eastAsia="ru-RU"/>
        </w:rPr>
        <w:t>", </w:t>
      </w:r>
      <w:hyperlink r:id="rId8" w:tooltip="02" w:history="1">
        <w:r w:rsidRPr="00B327F4">
          <w:rPr>
            <w:rFonts w:ascii="Times New Roman" w:eastAsia="Times New Roman" w:hAnsi="Times New Roman" w:cs="Times New Roman"/>
            <w:b/>
            <w:bCs/>
            <w:color w:val="C61212"/>
            <w:sz w:val="28"/>
            <w:szCs w:val="28"/>
            <w:lang w:eastAsia="ru-RU"/>
          </w:rPr>
          <w:t>02</w:t>
        </w:r>
      </w:hyperlink>
      <w:r w:rsidRPr="00B327F4">
        <w:rPr>
          <w:rFonts w:ascii="Times New Roman" w:eastAsia="Times New Roman" w:hAnsi="Times New Roman" w:cs="Times New Roman"/>
          <w:b/>
          <w:bCs/>
          <w:sz w:val="28"/>
          <w:szCs w:val="28"/>
          <w:lang w:eastAsia="ru-RU"/>
        </w:rPr>
        <w:t>" и "</w:t>
      </w:r>
      <w:hyperlink r:id="rId9" w:tooltip="08" w:history="1">
        <w:r w:rsidRPr="00B327F4">
          <w:rPr>
            <w:rFonts w:ascii="Times New Roman" w:eastAsia="Times New Roman" w:hAnsi="Times New Roman" w:cs="Times New Roman"/>
            <w:b/>
            <w:bCs/>
            <w:color w:val="C61212"/>
            <w:sz w:val="28"/>
            <w:szCs w:val="28"/>
            <w:lang w:eastAsia="ru-RU"/>
          </w:rPr>
          <w:t>08</w:t>
        </w:r>
      </w:hyperlink>
      <w:r w:rsidRPr="00B327F4">
        <w:rPr>
          <w:rFonts w:ascii="Times New Roman" w:eastAsia="Times New Roman" w:hAnsi="Times New Roman" w:cs="Times New Roman"/>
          <w:b/>
          <w:bCs/>
          <w:sz w:val="28"/>
          <w:szCs w:val="28"/>
          <w:lang w:eastAsia="ru-RU"/>
        </w:rPr>
        <w:t>" в платежных поручениях в 2023 году? В докладе звучал только код "02"</w:t>
      </w: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При перечислении Единого налогового платежа указывается статус 01.Если Вы хотите заметь уведомление платежным документом – указывается статус 02</w:t>
      </w:r>
    </w:p>
    <w:p w:rsidR="00C73E42" w:rsidRDefault="00C73E42"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Суммы, попавшие в резерв, не будут отражаться в сальдо ЕНС? И где их смотреть?</w:t>
      </w:r>
    </w:p>
    <w:p w:rsidR="00B327F4" w:rsidRPr="00B327F4" w:rsidRDefault="00B327F4" w:rsidP="00B327F4">
      <w:pPr>
        <w:spacing w:after="0" w:line="240" w:lineRule="auto"/>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Информация о зарезервированных суммах платежей отражается в отдельных карточках налоговых (неналоговых) обязанностей и данных о предстоящих платежах. Указанная информация доступна для просмотра в Личном кабинете</w:t>
      </w:r>
    </w:p>
    <w:p w:rsidR="00C73E42" w:rsidRDefault="00C73E42"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 xml:space="preserve">Добрый день! Подали Декларацию по акцизам с КБК (2022 г), платить нужно на новый </w:t>
      </w:r>
      <w:proofErr w:type="gramStart"/>
      <w:r w:rsidRPr="00B327F4">
        <w:rPr>
          <w:rFonts w:ascii="Times New Roman" w:eastAsia="Times New Roman" w:hAnsi="Times New Roman" w:cs="Times New Roman"/>
          <w:b/>
          <w:bCs/>
          <w:sz w:val="28"/>
          <w:szCs w:val="28"/>
          <w:lang w:eastAsia="ru-RU"/>
        </w:rPr>
        <w:t>КБК....</w:t>
      </w:r>
      <w:proofErr w:type="gramEnd"/>
      <w:r w:rsidRPr="00B327F4">
        <w:rPr>
          <w:rFonts w:ascii="Times New Roman" w:eastAsia="Times New Roman" w:hAnsi="Times New Roman" w:cs="Times New Roman"/>
          <w:b/>
          <w:bCs/>
          <w:sz w:val="28"/>
          <w:szCs w:val="28"/>
          <w:lang w:eastAsia="ru-RU"/>
        </w:rPr>
        <w:t>в налоговой самостоятельно КБК переформатируют (зачтут налог)?</w:t>
      </w: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xml:space="preserve">Налоги и взносы, входящие в Единый налоговый счет, необходимо перечислять в качестве Единого налогового платежа. Если в платежном документе верно указан счет Федерального казначейства и наименование </w:t>
      </w:r>
      <w:r w:rsidRPr="00B327F4">
        <w:rPr>
          <w:rFonts w:ascii="Times New Roman" w:eastAsia="Times New Roman" w:hAnsi="Times New Roman" w:cs="Times New Roman"/>
          <w:sz w:val="28"/>
          <w:szCs w:val="28"/>
          <w:lang w:eastAsia="ru-RU"/>
        </w:rPr>
        <w:lastRenderedPageBreak/>
        <w:t>банка получателя, денежные средства будут учтены в качестве Единого налогового платежа</w:t>
      </w:r>
    </w:p>
    <w:p w:rsidR="00C73E42" w:rsidRDefault="00C73E42"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10 января ошибочно оплатили УСН на старые реквизиты в местную ФНС. Куда эти деньги зачислены? Спасибо.</w:t>
      </w: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Если в платежном документе верно указан счет Федерального казначейства и наименование банка получателя, денежные средства будут учтены в качестве Единого налогового платежа</w:t>
      </w:r>
    </w:p>
    <w:p w:rsidR="00C73E42" w:rsidRDefault="00C73E42"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Добрый день. если ИП на Патенте закрыто в 12.01.2023г, оплачены 12.01.2023 страх взносы за период с 01.01.2023-12.01.2023г, необходимо ли подавать уведомление?</w:t>
      </w: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По налогу, уплачиваемому при применении патентной системы налогообложения, представление Уведомлений не предусмотрено</w:t>
      </w:r>
    </w:p>
    <w:p w:rsidR="00C73E42" w:rsidRDefault="00C73E42"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Мы указывали ОКТМО 70000000 согласно рекомендации 1С. Платеж будет учтен?</w:t>
      </w: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Если в платежном документе верно указан счет Федерального казначейства и наименование банка получателя, денежные средства будут учтены в качестве Единого налогового платежа</w:t>
      </w:r>
    </w:p>
    <w:p w:rsidR="00C73E42" w:rsidRDefault="00C73E42"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Если ранее самостоятельно начисляли пени, а они висят как переплата, то они автоматически передут на ЕНС?</w:t>
      </w:r>
    </w:p>
    <w:p w:rsidR="00B327F4" w:rsidRPr="00B327F4" w:rsidRDefault="00B327F4" w:rsidP="00B327F4">
      <w:pPr>
        <w:spacing w:after="0" w:line="240" w:lineRule="auto"/>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Положительное сальдо единого налогового счета формируется, если общая сумма денежных средств, перечисленных налогоплательщиком и признаваемых в качестве единого налогового платежа, больше денежного выражения совокупной обязанности. Таким образом, переплата по пене также сформирует положительное сальдо Единого налогового счета</w:t>
      </w:r>
    </w:p>
    <w:p w:rsidR="00C73E42" w:rsidRDefault="00C73E42"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Здравствуйте! Банк у ИП не пропускает платеж со статусом 01, какой можно ставить статус?</w:t>
      </w: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При перечислении Единого налогового платежа указывается статус 01.</w:t>
      </w:r>
    </w:p>
    <w:p w:rsidR="00B327F4" w:rsidRPr="00B327F4" w:rsidRDefault="00B327F4" w:rsidP="00B327F4">
      <w:pPr>
        <w:spacing w:after="0" w:line="240" w:lineRule="auto"/>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Если Вы хотите заметь уведомление платежным документом – указывается статус 02</w:t>
      </w:r>
    </w:p>
    <w:p w:rsidR="00C73E42" w:rsidRDefault="00C73E42" w:rsidP="00C73E42">
      <w:pPr>
        <w:spacing w:after="0" w:line="240" w:lineRule="auto"/>
        <w:ind w:firstLine="708"/>
        <w:jc w:val="both"/>
        <w:rPr>
          <w:rFonts w:ascii="Times New Roman" w:eastAsia="Times New Roman" w:hAnsi="Times New Roman" w:cs="Times New Roman"/>
          <w:b/>
          <w:bCs/>
          <w:sz w:val="28"/>
          <w:szCs w:val="28"/>
          <w:lang w:eastAsia="ru-RU"/>
        </w:rPr>
      </w:pP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Какие КБК указывать в уведомлении?</w:t>
      </w: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уведомлении указывается конкретный КБК, на который необходимо распределить положительное сальдо Единого налогового счета</w:t>
      </w:r>
    </w:p>
    <w:p w:rsidR="00C73E42" w:rsidRDefault="00C73E42"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C73E42">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ООО создано в ноябре 2022. Авансовых платежей по налогу УСН не было. По годовому УСН за 2022 год уведомление подавать?</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Представление уведомлений по УСН за 4 квартал не требуется</w:t>
      </w:r>
    </w:p>
    <w:p w:rsidR="007C6D2D" w:rsidRDefault="007C6D2D"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Оплату по УСН за 4 квартал платить с подачей уведомления или отдельной платёжкой с кодом 02?</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lastRenderedPageBreak/>
        <w:t>Представление уведомлений по УСН за 4 квартал не требуется</w:t>
      </w:r>
    </w:p>
    <w:p w:rsidR="007C6D2D" w:rsidRDefault="007C6D2D"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При уплате НДФЛ в январе за январь указан статус 02 (вместо 01). Нужно ли подавать уведомление. Как поправить ситуацию</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При перечислении Единого налогового платежа указывается статус 01.</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Если Вы хотите заметь уведомление платежным документом – указывается статус 02</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Таким образом, если платежный документ оформлен правильно и со статусом 02, такой платеж автоматически распределен в счет указанного предстоящего начисления.</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Информация о зарезервированных суммах платежей отражается в отдельных карточках налоговых (неналоговых) обязанностей и данных о предстоящих платежах. Указанная информация доступна для просмотра в Личном кабинете</w:t>
      </w:r>
    </w:p>
    <w:p w:rsidR="007C6D2D" w:rsidRDefault="007C6D2D" w:rsidP="007C6D2D">
      <w:pPr>
        <w:spacing w:after="0" w:line="240" w:lineRule="auto"/>
        <w:ind w:firstLine="708"/>
        <w:jc w:val="both"/>
        <w:rPr>
          <w:rFonts w:ascii="Times New Roman" w:eastAsia="Times New Roman" w:hAnsi="Times New Roman" w:cs="Times New Roman"/>
          <w:b/>
          <w:bCs/>
          <w:sz w:val="28"/>
          <w:szCs w:val="28"/>
          <w:lang w:eastAsia="ru-RU"/>
        </w:rPr>
      </w:pP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Подскажите пожалуйста, при уплате платежным поручением в качестве уведомления с кодом 02, указывать КБК страховых взносов прошлого года или новые КБК для каждого вида страховых взносов с 01.01.2023 г (как в уведомление указали бы)?</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этом случае указывается вся необходимая информация в полях 104-110 платежного документа, согласно который необходимо распределить оформленный Вами платеж</w:t>
      </w:r>
    </w:p>
    <w:p w:rsidR="007C6D2D" w:rsidRDefault="007C6D2D" w:rsidP="007C6D2D">
      <w:pPr>
        <w:spacing w:after="0" w:line="240" w:lineRule="auto"/>
        <w:ind w:firstLine="708"/>
        <w:jc w:val="both"/>
        <w:rPr>
          <w:rFonts w:ascii="Times New Roman" w:eastAsia="Times New Roman" w:hAnsi="Times New Roman" w:cs="Times New Roman"/>
          <w:b/>
          <w:bCs/>
          <w:sz w:val="28"/>
          <w:szCs w:val="28"/>
          <w:lang w:eastAsia="ru-RU"/>
        </w:rPr>
      </w:pP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НДС, налог на прибыль, налог на имущество - платежки по таким документам оформлять, как платеж не входящий в ЕНП?</w:t>
      </w:r>
    </w:p>
    <w:p w:rsidR="00B327F4" w:rsidRPr="00B327F4" w:rsidRDefault="00B327F4" w:rsidP="00B327F4">
      <w:pPr>
        <w:spacing w:after="0" w:line="240" w:lineRule="auto"/>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Указанные Вами налоги входят в Единый налоговый счет.</w:t>
      </w:r>
    </w:p>
    <w:p w:rsidR="007C6D2D" w:rsidRDefault="007C6D2D" w:rsidP="007C6D2D">
      <w:pPr>
        <w:spacing w:after="0" w:line="240" w:lineRule="auto"/>
        <w:ind w:firstLine="708"/>
        <w:jc w:val="both"/>
        <w:rPr>
          <w:rFonts w:ascii="Times New Roman" w:eastAsia="Times New Roman" w:hAnsi="Times New Roman" w:cs="Times New Roman"/>
          <w:b/>
          <w:bCs/>
          <w:sz w:val="28"/>
          <w:szCs w:val="28"/>
          <w:lang w:eastAsia="ru-RU"/>
        </w:rPr>
      </w:pP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Налоги и взносы, входящие в Единый налоговый счет, необходимо перечислять в качестве Единого налогового платежа.</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Добрый день! При подаче уведомлений следует ли налоги за обособленные подразделения указывать отдельной строкой? НДФЛ за обособленные подразделения оплачивать отдельными платежками на ЕНС?</w:t>
      </w:r>
    </w:p>
    <w:p w:rsidR="007C6D2D" w:rsidRDefault="007C6D2D" w:rsidP="007C6D2D">
      <w:pPr>
        <w:spacing w:after="0" w:line="240" w:lineRule="auto"/>
        <w:ind w:firstLine="708"/>
        <w:jc w:val="both"/>
        <w:rPr>
          <w:rFonts w:ascii="Times New Roman" w:eastAsia="Times New Roman" w:hAnsi="Times New Roman" w:cs="Times New Roman"/>
          <w:b/>
          <w:bCs/>
          <w:sz w:val="28"/>
          <w:szCs w:val="28"/>
          <w:lang w:eastAsia="ru-RU"/>
        </w:rPr>
      </w:pP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Уведомление представляется в налоговый орган по месту постановки на учет плательщика или по месту постановки на учет в качестве крупнейшего плательщика. Не нужно направлять Уведомления в налоговые органы по месту нахождения обособленных подразделений?</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Реквизитный состав Уведомления включает в себя 6 строк – КПП плательщика, КБК, ОКТМО, срок уплаты, отчетный период и отчетный год. Уведомление является многострочным документом, поэтому в одном Уведомлении можно заявить все свои предстоящие обязанности.</w:t>
      </w:r>
    </w:p>
    <w:p w:rsidR="007C6D2D" w:rsidRDefault="007C6D2D"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Как узнать учтена ли платёжка в ЕНС?</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lastRenderedPageBreak/>
        <w:t>Если в платежном документе верно указан счет Федерального казначейства и наименование банка получателя, денежные средства будут учтены в качестве Единого налогового платежа</w:t>
      </w:r>
    </w:p>
    <w:p w:rsidR="007C6D2D" w:rsidRDefault="007C6D2D" w:rsidP="007C6D2D">
      <w:pPr>
        <w:spacing w:after="0" w:line="240" w:lineRule="auto"/>
        <w:ind w:firstLine="708"/>
        <w:jc w:val="both"/>
        <w:rPr>
          <w:rFonts w:ascii="Times New Roman" w:eastAsia="Times New Roman" w:hAnsi="Times New Roman" w:cs="Times New Roman"/>
          <w:b/>
          <w:bCs/>
          <w:sz w:val="28"/>
          <w:szCs w:val="28"/>
          <w:lang w:eastAsia="ru-RU"/>
        </w:rPr>
      </w:pP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Если у юр. лица есть обособленные подразделения, какой ОКТМО указывать в платежном поручении - головного предприятия или обособленного подразделения?</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Уведомление представляется в налоговый орган по месту постановки на учет плательщика или по месту постановки на учет в качестве крупнейшего плательщика. Не нужно направлять Уведомления в налоговые органы по месту нахождения обособленных подразделений.</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Реквизитный состав Уведомления включает в себя 6 строк – КПП плательщика, КБК, ОКТМО, срок уплаты, отчетный период и отчетный год.</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Уведомление является многострочным документом, поэтому в одном Уведомлении можно заявить все свои предстоящие обязанности. Единый налоговый платеж не привязан ни к какому налогу и конкретной территории</w:t>
      </w:r>
    </w:p>
    <w:p w:rsidR="007C6D2D" w:rsidRDefault="007C6D2D"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Обязательные страховые взносы ИП за 2022 г. со сроком 09.01.2023 сейчас отражены на ЕНП или считаются оплаченными?</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Распределение положительного сальдо Единого налогового счета производится, в том числе, при наступление срока уплаты текущих обязательств</w:t>
      </w:r>
    </w:p>
    <w:p w:rsidR="007C6D2D" w:rsidRDefault="007C6D2D"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Страховые взносы за декабрь 2022 год как платить на ЕНП? Организация в декабре 2022 году получила требования по уплате НДС, как платить в счет погашения требования в 2023году?</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Налоги и взносы, входящие в Единый налоговый счет, необходимо перечислять в качестве Единого налогового платежа. При распределении Единого налогового платежа наличие непогашенной задолженности является приоритетным фактором – именно в недоимку в первую очередь проходит списание Единого налогового платежа.</w:t>
      </w:r>
    </w:p>
    <w:p w:rsidR="007C6D2D" w:rsidRDefault="007C6D2D" w:rsidP="007C6D2D">
      <w:pPr>
        <w:spacing w:after="0" w:line="240" w:lineRule="auto"/>
        <w:ind w:firstLine="708"/>
        <w:jc w:val="both"/>
        <w:rPr>
          <w:rFonts w:ascii="Times New Roman" w:eastAsia="Times New Roman" w:hAnsi="Times New Roman" w:cs="Times New Roman"/>
          <w:b/>
          <w:bCs/>
          <w:sz w:val="28"/>
          <w:szCs w:val="28"/>
          <w:lang w:eastAsia="ru-RU"/>
        </w:rPr>
      </w:pP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Уточните пожалуйста, уведомление о зачете по какой форме предоставлять?</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Форма заявлений о зачете утверждена приказом Федеральной налоговой службы от 30.11.2022 № ЕД-7-8/1133@. Заявление о зачете представляется в налоговый орган по утвержденной форме исключительно в электронном виде.</w:t>
      </w:r>
    </w:p>
    <w:p w:rsidR="00B327F4" w:rsidRPr="00B327F4" w:rsidRDefault="00B327F4" w:rsidP="00B327F4">
      <w:pPr>
        <w:spacing w:after="0" w:line="240" w:lineRule="auto"/>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Здравствуйте! Подскажите пожалуйста, если ИП заплатил годовые страховые взносы за себя за 2022 год в январе 2023 года, нужно ли подавать уведомление до 25.01.2023?</w:t>
      </w:r>
    </w:p>
    <w:p w:rsidR="007C6D2D" w:rsidRDefault="007C6D2D"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В каком порядке будет производиться уменьшение УСН на сумму страховых взносов?</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xml:space="preserve">Положениями статьи 45 НК РФ установлено, что налогоплательщик обязан самостоятельно исполнить обязанность по уплате налога посредством </w:t>
      </w:r>
      <w:r w:rsidRPr="00B327F4">
        <w:rPr>
          <w:rFonts w:ascii="Times New Roman" w:eastAsia="Times New Roman" w:hAnsi="Times New Roman" w:cs="Times New Roman"/>
          <w:sz w:val="28"/>
          <w:szCs w:val="28"/>
          <w:lang w:eastAsia="ru-RU"/>
        </w:rPr>
        <w:lastRenderedPageBreak/>
        <w:t>перечисления денежных средств в качестве единого налогового платежа (далее– ЕНП).</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Принадлежность сумм денежных средств, перечисленных и (или) признаваемых в качестве ЕНП, определяется налоговыми органами на основании учтенной на едином налоговом счете налогоплательщика суммы его совокупной обязанности (пункт 8 статьи 45 НК РФ). В отношении текущих налогов, авансовых платежей, сборов, страховых взносов определение принадлежности осуществляется с момента возникновения обязанности по их уплате.</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этой связи денежные средства, перечисленные в счет уплаты фиксированных страховых взносов, будут зачтены в счет исполнения соответствующей обязанности только при наступлении сроков их уплаты (31 декабря текущего календарного года, 1 июля года, следующего за истекшим расчетным периодом).</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случае подачи плательщиком заявления о распоряжении путем зачета суммой денежных средств, формирующих положительное сальдо его единого налогового счета, в счет исполнения предстоящей обязанности по уплате конкретного налога (сбора, страхового взноса) в порядке, предусмотренном статьей 78 НК РФ, может быть определена принадлежность ЕНП до наступления установленного НК РФ срока уплаты налога (сбора, страховых взносов).</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Таким образом, в целях реализации положений пункта 31 статьи 346.21 и пункта 12 статьи 346.51 НК РФ индивидуальные предприниматели вправе уменьшить сумму налога (авансового платежа по налогу), исчисленного в связи с применением патентной или упрощенной системы налогообложения, на сумму денежных средств, зачтенных в порядке, установленном статьей 78 НК РФ, в счет исполнения предстоящей обязанности по уплате фиксированных страховых взносов, в соответствующем расчетном периоде (в период действия патента, либо в отчетном(налоговом) периоде по УСН, в котором зачтены указанные страховые взносы).</w:t>
      </w:r>
    </w:p>
    <w:p w:rsidR="007C6D2D" w:rsidRDefault="007C6D2D" w:rsidP="007C6D2D">
      <w:pPr>
        <w:spacing w:after="0" w:line="240" w:lineRule="auto"/>
        <w:ind w:firstLine="708"/>
        <w:jc w:val="both"/>
        <w:rPr>
          <w:rFonts w:ascii="Times New Roman" w:eastAsia="Times New Roman" w:hAnsi="Times New Roman" w:cs="Times New Roman"/>
          <w:b/>
          <w:bCs/>
          <w:sz w:val="28"/>
          <w:szCs w:val="28"/>
          <w:lang w:eastAsia="ru-RU"/>
        </w:rPr>
      </w:pP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Добрый день! скажите пожалуйста, какая ставка в г. Севастополе по УСН (доходы) на 2023 год</w:t>
      </w:r>
    </w:p>
    <w:p w:rsidR="00B327F4" w:rsidRPr="00B327F4" w:rsidRDefault="00B327F4" w:rsidP="00B327F4">
      <w:pPr>
        <w:spacing w:after="0" w:line="240" w:lineRule="auto"/>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Порядок и условия применения УСН на территории города Севастополя определяет Закон города Севастополя от 03.02.2015 № 110-ЗС «</w:t>
      </w:r>
      <w:hyperlink r:id="rId10" w:tooltip="О налоговых ставках по отдельным налогам" w:history="1">
        <w:r w:rsidRPr="00B327F4">
          <w:rPr>
            <w:rFonts w:ascii="Times New Roman" w:eastAsia="Times New Roman" w:hAnsi="Times New Roman" w:cs="Times New Roman"/>
            <w:color w:val="C61212"/>
            <w:sz w:val="28"/>
            <w:szCs w:val="28"/>
            <w:lang w:eastAsia="ru-RU"/>
          </w:rPr>
          <w:t>О налоговых ставках по отдельным налогам</w:t>
        </w:r>
      </w:hyperlink>
      <w:r w:rsidRPr="00B327F4">
        <w:rPr>
          <w:rFonts w:ascii="Times New Roman" w:eastAsia="Times New Roman" w:hAnsi="Times New Roman" w:cs="Times New Roman"/>
          <w:sz w:val="28"/>
          <w:szCs w:val="28"/>
          <w:lang w:eastAsia="ru-RU"/>
        </w:rPr>
        <w:t>» (в редакции от 14.12.2021) (далее– Закон № 110 - ЗС).</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соответствии с частью 1.1 статьи 2 Закона № 110 - ЗС в отношении периодов 2017 - 2022 годов по налогу, взимаемому в связи с применением УСН, в случае если объектом налогообложения являются доходы, налоговая ставка устанавливается в размере 4 процентов, за исключением отдельных категорий налогоплательщиков, осуществляющих виды экономической деятельности, указанные в пункте 2 настоящей части.</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xml:space="preserve">Таким образом, налоговая ставка в размере 4 процентов установлена Законом № 110-ЗС в отношении налоговых периодов 2017 - 2022 годов, с </w:t>
      </w:r>
      <w:r w:rsidRPr="00B327F4">
        <w:rPr>
          <w:rFonts w:ascii="Times New Roman" w:eastAsia="Times New Roman" w:hAnsi="Times New Roman" w:cs="Times New Roman"/>
          <w:sz w:val="28"/>
          <w:szCs w:val="28"/>
          <w:lang w:eastAsia="ru-RU"/>
        </w:rPr>
        <w:lastRenderedPageBreak/>
        <w:t>01.01.2023 года налоговая ставка на территории города Севастополя применяется в размере 6 процентов в соответствии с п.1 ст. 346.20 Кодекса.</w:t>
      </w:r>
    </w:p>
    <w:p w:rsidR="007C6D2D" w:rsidRDefault="00B327F4" w:rsidP="00B327F4">
      <w:pPr>
        <w:spacing w:after="0" w:line="240" w:lineRule="auto"/>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Всегда составляла уведомление на уменьшение патента за счет страховых взносов. в этом году в части уменьшения патента изменения есть или работать без изменений? Благодарю.</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соответствии с пунктом 1.2 статьи 346.51 НК РФ сумма налога, уплачиваемого в связи с применением ПСН, уменьшается на сумму страховых взносов на обязательное пенсионное страхование, обязательное социальное страхование на случай временной нетрудоспособности и в связи с материнством, обязательное медицинское страхование, обязательное социальное страхование от несчастных случаев на производстве и профессиональных заболеваний, уплаченных (в пределах исчисленных сумм) в данном налоговом периоде в соответствии с законодательством Российской Федерации. Налогоплательщик направляет уведомление об уменьшении суммы налога, уплачиваемого в связи с применением патентной системы налогообложения, на сумму указанных в настоящем пункте страховых платежей (взносов) и пособий в письменной или электронной форме с использованием усиленной квалифицированной электронной подписи по телекоммуникационным каналам связи в налоговый орган по месту постановки на учет в качестве налогоплательщика, применяющего патентную систему налогообложения.</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Кроме того, положениями статьи 45 НК РФ установлено, что налогоплательщик обязан самостоятельно исполнить обязанность по уплате налога посредством перечисления денежных средств в качестве единого налогового платежа (далее– ЕНП).</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Принадлежность сумм денежных средств, перечисленных и (или) признаваемых в качестве ЕНП, определяется налоговыми органами на основании учтенной на едином налоговом счете налогоплательщика суммы его совокупной обязанности (пункт 8 статьи 45 НК РФ).</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отношении текущих налогов, авансовых платежей, сборов, страховых взносов определение принадлежности осуществляется с момента возникновения обязанности по их уплате.</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этой связи денежные средства, перечисленные в счет уплаты фиксированных страховых взносов, будут зачтены в счет исполнения соответствующей обязанности только при наступлении сроков их уплаты (31 декабря текущего календарного года, 1 июля года, следующего за истекшим расчетным периодом).</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случае подачи плательщиком заявления о распоряжении путем зачета суммой денежных средств, формирующих положительное сальдо его единого налогового счета, в счет исполнения предстоящей обязанности по уплате конкретного налога (сбора, страхового взноса) в порядке, предусмотренном статьей 78 НК РФ, может быть определена принадлежность ЕНП до наступления установленного НК РФ срока уплаты налога (сбора, страховых взносов).</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lastRenderedPageBreak/>
        <w:t>Таким образом, в целях реализации положений пункта 31 статьи 346.21 и пункта 12 статьи 346.51 НК РФ индивидуальные предприниматели вправе уменьшить сумму налога (авансового платежа по налогу), исчисленного в связи с применением патентной или упрощенной системы налогообложения, на сумму денежных средств, зачтенных в порядке, установленном статьей 78 НК РФ, в счет исполнения предстоящей обязанности по уплате фиксированных страховых взносов, в соответствующем расчетном периоде (в период действия патента, либо в отчетном(налоговом) периоде по УСН, в котором зачтены указанные страховые взносы).</w:t>
      </w:r>
    </w:p>
    <w:p w:rsidR="007C6D2D" w:rsidRDefault="007C6D2D" w:rsidP="007C6D2D">
      <w:pPr>
        <w:spacing w:after="0" w:line="240" w:lineRule="auto"/>
        <w:ind w:firstLine="708"/>
        <w:jc w:val="both"/>
        <w:rPr>
          <w:rFonts w:ascii="Times New Roman" w:eastAsia="Times New Roman" w:hAnsi="Times New Roman" w:cs="Times New Roman"/>
          <w:b/>
          <w:bCs/>
          <w:sz w:val="28"/>
          <w:szCs w:val="28"/>
          <w:lang w:eastAsia="ru-RU"/>
        </w:rPr>
      </w:pP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В каком порядке будет производиться уменьшение налога УСН на сумму страховых взносов, если уведомление не предусмотрено?</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Положениями статьи 45 НК РФ установлено, что налогоплательщик обязан самостоятельно исполнить обязанность по уплате налога посредством перечисления денежных средств в качестве единого налогового платежа (далее– ЕНП).</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Принадлежность сумм денежных средств, перечисленных и (или) признаваемых в качестве ЕНП, определяется налоговыми органами на основании учтенной на едином налоговом счете налогоплательщика суммы его совокупной обязанности (пункт 8 статьи 45 НК РФ).</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отношении текущих налогов, авансовых платежей, сборов, страховых взносов определение принадлежности осуществляется с момента возникновения обязанности по их уплате.</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этой связи денежные средства, перечисленные в счет уплаты фиксированных страховых взносов, будут зачтены в счет исполнения соответствующей обязанности только при наступлении сроков их уплаты (31 декабря текущего календарного года, 1 июля года, следующего за истекшим расчетным периодом).</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случае подачи плательщиком заявления о распоряжении путем зачета суммой денежных средств, формирующих положительное сальдо его единого налогового счета, в счет исполнения предстоящей обязанности по уплате конкретного налога (сбора, страхового взноса) в порядке, предусмотренном статьей 78 НК РФ, может быть определена принадлежность ЕНП до наступления установленного НК РФ срока уплаты налога (сбора, страховых взносов).</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Таким образом, в целях реализации положений пункта 31 статьи 346.21 и пункта 12 статьи 346.51 НК РФ индивидуальные предприниматели вправе уменьшить сумму налога (авансового платежа по налогу), исчисленного в связи с применением патентной или упрощенной системы налогообложения, на сумму денежных средств, зачтенных в порядке, установленном статьей 78 НК РФ, в счет исполнения предстоящей обязанности по уплате фиксированных страховых взносов, в соответствующем расчетном периоде (в период действия патента, либо в отчетном(налоговом) периоде по УСН, в котором зачтены указанные страховые взносы).</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lastRenderedPageBreak/>
        <w:t>ООО создано в ноябре 2022. Авансовых платежей по налогу УСН не было. По годовому УСН за 2022 год уведомление подавать?</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Уведомление об исчисленных суммах налогов, авансовых платежей по налогам, сборов, страховых взносов представляется в налоговый орган по месту учета </w:t>
      </w:r>
      <w:r w:rsidRPr="00B327F4">
        <w:rPr>
          <w:rFonts w:ascii="Times New Roman" w:eastAsia="Times New Roman" w:hAnsi="Times New Roman" w:cs="Times New Roman"/>
          <w:i/>
          <w:iCs/>
          <w:sz w:val="28"/>
          <w:szCs w:val="28"/>
          <w:lang w:eastAsia="ru-RU"/>
        </w:rPr>
        <w:t>не позднее 25-го числа месяца, в котором установлен срок уплаты соответствующих налогов, авансовых платежей по налогам, сборов, страховых взносов, </w:t>
      </w:r>
      <w:r w:rsidRPr="00B327F4">
        <w:rPr>
          <w:rFonts w:ascii="Times New Roman" w:eastAsia="Times New Roman" w:hAnsi="Times New Roman" w:cs="Times New Roman"/>
          <w:sz w:val="28"/>
          <w:szCs w:val="28"/>
          <w:lang w:eastAsia="ru-RU"/>
        </w:rPr>
        <w:t>в электронной форме по телекоммуникационным каналам связи с применением усиленной квалифицированной электронной подписи либо через личный кабинет налогоплательщика. Налогоплательщиками, не указанными в пункте 3 статьи 80 настоящего Кодекса, уведомление об исчисленных суммах налогов, авансовых платежей по налогам, сборов, страховых взносов может быть представлено на бумажном носителе.</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Согласно п. 7 ст.346.21 НК РФ налог, подлежащий уплате по истечении налогового периода, уплачивается индивидуальными предпринимателями - не позднее 28 апреля года, следующего за истекшим налоговым периодом. Авансовые платежи по налогу уплачиваются не позднее 28-го числа месяца, следующего за истекшим отчетным периодом (в редакции, действующей c 01.01.2023).</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Также в соответствии с п. 9 ст.58 НК РФ в случае, если законодательством о налогах и сборах предусмотрена уплата (перечисление) налогов, авансовых платежей по налогам, сборов, страховых взносов до представления соответствующей налоговой декларации (расчета) либо если обязанность по представлению налоговой декларации (расчета) не установлена настоящим Кодексом (за исключением случаев уплаты налогов физическими лицами на основании налоговых уведомлений), налогоплательщики, плательщики сборов, налоговые агенты, плательщики страховых взносов представляют в налоговый орган уведомление об исчисленных суммах налогов, авансовых платежей по налогам, сборов, страховых взносов.</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Учитывая изложенное, ввиду наличия обязанности представления налоговой декларации по УСН за налоговый период, уведомление об исчисленных суммах налогов, авансовых платежей по налогам, сборов, страховых взносов по итогам года не представляется.</w:t>
      </w:r>
    </w:p>
    <w:p w:rsidR="007C6D2D" w:rsidRDefault="007C6D2D" w:rsidP="007C6D2D">
      <w:pPr>
        <w:spacing w:after="0" w:line="240" w:lineRule="auto"/>
        <w:ind w:firstLine="708"/>
        <w:jc w:val="both"/>
        <w:rPr>
          <w:rFonts w:ascii="Times New Roman" w:eastAsia="Times New Roman" w:hAnsi="Times New Roman" w:cs="Times New Roman"/>
          <w:b/>
          <w:bCs/>
          <w:sz w:val="28"/>
          <w:szCs w:val="28"/>
          <w:lang w:eastAsia="ru-RU"/>
        </w:rPr>
      </w:pP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Нужно ли подать уведомление на фиксированные страховые взносы за ИП, на которые будет уменьшен патент, 1/3 часть до 01.04, чтобы эта сумма пошла в уменьшение?</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Положениями статьи 45 НК РФ установлено, что налогоплательщик обязан самостоятельно исполнить обязанность по уплате налога посредством перечисления денежных средств в качестве единого налогового платежа (далее– ЕНП).</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xml:space="preserve">Принадлежность сумм денежных средств, перечисленных и (или) признаваемых в качестве ЕНП, определяется налоговыми органами на основании учтенной на едином налоговом счете налогоплательщика суммы его совокупной обязанности (пункт 8 статьи 45 НК РФ). В отношении текущих </w:t>
      </w:r>
      <w:r w:rsidRPr="00B327F4">
        <w:rPr>
          <w:rFonts w:ascii="Times New Roman" w:eastAsia="Times New Roman" w:hAnsi="Times New Roman" w:cs="Times New Roman"/>
          <w:sz w:val="28"/>
          <w:szCs w:val="28"/>
          <w:lang w:eastAsia="ru-RU"/>
        </w:rPr>
        <w:lastRenderedPageBreak/>
        <w:t>налогов, авансовых платежей, сборов, страховых взносов определение принадлежности осуществляется с момента возникновения обязанности по их уплате.</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этой связи денежные средства, перечисленные в счет уплаты фиксированных страховых взносов, будут зачтены в счет исполнения соответствующей обязанности только при наступлении сроков их уплаты (31 декабря текущего календарного года, 1 июля года, следующего за истекшим расчетным периодом).</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случае подачи плательщиком заявления о распоряжении путем зачета суммой денежных средств, формирующих положительное сальдо его единого налогового счета, в счет исполнения предстоящей обязанности по уплате конкретного налога (сбора, страхового взноса) в порядке, предусмотренном статьей 78 НК РФ, может быть определена принадлежность ЕНП до наступления установленного НК РФ срока уплаты налога (сбора, страховых взносов).</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Таким образом, в целях реализации положений пункта 31 статьи 346.21 и пункта 12 статьи 346.51 НК РФ индивидуальные предприниматели вправе уменьшить сумму налога, исчисленного в связи с применением патентной системы налогообложения, на сумму денежных средств, зачтенных в порядке, установленном статьей 78 НК РФ, в счет исполнения предстоящей обязанности по уплате фиксированных страховых взносов, в соответствующем расчетном периоде (в период действия патента).</w:t>
      </w:r>
    </w:p>
    <w:p w:rsidR="007C6D2D" w:rsidRDefault="007C6D2D"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При УСН, если авансовый платеж за 2023 год будет уплачиваться каждый месяц, то уведомление нужно подавать уведомление каждый месяц? Или в любом случае поквартально?</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Согласно пункту 7 статьи 346.21 НК РФ налог, подлежащий уплате по истечении налогового периода, уплачивается индивидуальными предпринимателями - не позднее 28 апреля года, следующего за истекшим налоговым периодом. </w:t>
      </w:r>
      <w:r w:rsidRPr="00B327F4">
        <w:rPr>
          <w:rFonts w:ascii="Times New Roman" w:eastAsia="Times New Roman" w:hAnsi="Times New Roman" w:cs="Times New Roman"/>
          <w:i/>
          <w:iCs/>
          <w:sz w:val="28"/>
          <w:szCs w:val="28"/>
          <w:lang w:eastAsia="ru-RU"/>
        </w:rPr>
        <w:t>Авансовые платежи по налогу уплачиваются не позднее 28-го числа месяца, следующего за истекшим отчетным периодом (в редакции, действующей c 01.01.2023).</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Также в соответствии с пунктом 9 статьи 58 Кодекса в случае, если законодательством о налогах и сборах предусмотрена уплата (перечисление) налогов, авансовых платежей по налогам, сборов, страховых взносов до представления соответствующей налоговой декларации (расчета) либо если обязанность по представлению налоговой декларации (расчета) не установлена настоящим Кодексом (за исключением случаев уплаты налогов физическими лицами на основании налоговых уведомлений), налогоплательщики, плательщики сборов, налоговые агенты, плательщики страховых взносов представляют в налоговый орган уведомление об исчисленных суммах налогов, авансовых платежей по налогам, сборов, страховых взносов.</w:t>
      </w: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xml:space="preserve">Уведомление об исчисленных суммах налогов, авансовых платежей по налогам, сборов, страховых взносов представляется в налоговый орган по </w:t>
      </w:r>
      <w:r w:rsidRPr="00B327F4">
        <w:rPr>
          <w:rFonts w:ascii="Times New Roman" w:eastAsia="Times New Roman" w:hAnsi="Times New Roman" w:cs="Times New Roman"/>
          <w:sz w:val="28"/>
          <w:szCs w:val="28"/>
          <w:lang w:eastAsia="ru-RU"/>
        </w:rPr>
        <w:lastRenderedPageBreak/>
        <w:t>месту учета не позднее 25-го числа месяца, в котором установлен срок уплаты соответствующих налогов, авансовых платежей по налогам, сборов, страховых взносов, в электронной форме по телекоммуникационным каналам связи с применением усиленной квалифицированной электронной подписи либо через личный кабинет налогоплательщика. Налогоплательщиками, не указанными в пункте 3 статьи 80 настоящего Кодекса, уведомление об исчисленных суммах налогов, авансовых платежей по налогам, сборов, страховых взносов может быть представлено на бумажном носителе.</w:t>
      </w:r>
    </w:p>
    <w:p w:rsidR="007C6D2D" w:rsidRDefault="007C6D2D"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7C6D2D">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 xml:space="preserve">Поясните пожалуйста, подробнее на следующем </w:t>
      </w:r>
      <w:proofErr w:type="spellStart"/>
      <w:r w:rsidRPr="00B327F4">
        <w:rPr>
          <w:rFonts w:ascii="Times New Roman" w:eastAsia="Times New Roman" w:hAnsi="Times New Roman" w:cs="Times New Roman"/>
          <w:b/>
          <w:bCs/>
          <w:sz w:val="28"/>
          <w:szCs w:val="28"/>
          <w:lang w:eastAsia="ru-RU"/>
        </w:rPr>
        <w:t>вебинаре</w:t>
      </w:r>
      <w:proofErr w:type="spellEnd"/>
      <w:r w:rsidRPr="00B327F4">
        <w:rPr>
          <w:rFonts w:ascii="Times New Roman" w:eastAsia="Times New Roman" w:hAnsi="Times New Roman" w:cs="Times New Roman"/>
          <w:b/>
          <w:bCs/>
          <w:sz w:val="28"/>
          <w:szCs w:val="28"/>
          <w:lang w:eastAsia="ru-RU"/>
        </w:rPr>
        <w:t xml:space="preserve"> как зачесть уплаченные страховые фиксированные взносы ИП за себя в уменьшение УСН. Сначала сказали, что уведомление на эти взносы предоставлять не надо, а потом сказали другой докладчик, что надо предоставлять уведомление о зачете. Какое уведомление о зачете имеется в виду?</w:t>
      </w: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Положениями статьи 45 НК РФ установлено, что налогоплательщик обязан самостоятельно исполнить обязанность по уплате налога посредством перечисления денежных средств в качестве единого налогового платежа (далее– ЕНП).</w:t>
      </w: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Принадлежность сумм денежных средств, перечисленных и (или) признаваемых в качестве ЕНП, определяется налоговыми органами на основании учтенной на едином налоговом счете налогоплательщика суммы его совокупной обязанности (пункт 8 статьи 45 НК РФ).</w:t>
      </w: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отношении текущих налогов, авансовых платежей, сборов, страховых взносов определение принадлежности осуществляется с момента возникновения обязанности по их уплате.</w:t>
      </w: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этой связи денежные средства, перечисленные в счет уплаты фиксированных страховых взносов, будут зачтены в счет исполнения соответствующей обязанности только при наступлении сроков их уплаты (31 декабря текущего календарного года, 1 июля года, следующего за истекшим расчетным периодом).</w:t>
      </w: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случае подачи плательщиком заявления о распоряжении путем зачета суммой денежных средств, формирующих положительное сальдо его единого налогового счета, в счет исполнения предстоящей обязанности по уплате конкретного налога (сбора, страхового взноса) в порядке, предусмотренном статьей 78 НК РФ, может быть определена принадлежность ЕНП до наступления установленного НК РФ срока уплаты налога (сбора, страховых взносов).</w:t>
      </w: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xml:space="preserve">Таким образом, в целях реализации положений пункта 31 статьи 346.21 и пункта 12 статьи 346.51 НК РФ индивидуальные предприниматели вправе уменьшить сумму налога (авансового платежа по налогу), исчисленного в связи с применением упрощенной системы налогообложения, на сумму денежных средств, зачтенных в порядке, установленном статьей 78 НК РФ, в счет исполнения предстоящей обязанности по уплате фиксированных страховых взносов, в соответствующем расчетном периоде   (в </w:t>
      </w:r>
      <w:r w:rsidRPr="00B327F4">
        <w:rPr>
          <w:rFonts w:ascii="Times New Roman" w:eastAsia="Times New Roman" w:hAnsi="Times New Roman" w:cs="Times New Roman"/>
          <w:sz w:val="28"/>
          <w:szCs w:val="28"/>
          <w:lang w:eastAsia="ru-RU"/>
        </w:rPr>
        <w:lastRenderedPageBreak/>
        <w:t>отчетном(налоговом) периоде по УСН, в котором зачтены указанные страховые взносы.</w:t>
      </w:r>
    </w:p>
    <w:p w:rsidR="000D7ABC" w:rsidRDefault="000D7ABC"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При УСН, если авансовый платеж за 2023 год будет уплачиваться каждый месяц, то уведомление нужно подавать уведомление каждый месяц? Или в любом случае поквартально?</w:t>
      </w: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соответствии с пунктом 3 статьи 346.21 НК РФ налогоплательщики, выбравшие в качестве объекта налогообложения доходы, </w:t>
      </w:r>
      <w:r w:rsidRPr="00B327F4">
        <w:rPr>
          <w:rFonts w:ascii="Times New Roman" w:eastAsia="Times New Roman" w:hAnsi="Times New Roman" w:cs="Times New Roman"/>
          <w:i/>
          <w:iCs/>
          <w:sz w:val="28"/>
          <w:szCs w:val="28"/>
          <w:lang w:eastAsia="ru-RU"/>
        </w:rPr>
        <w:t xml:space="preserve">по итогам каждого отчетного периода исчисляют сумму авансового платежа по </w:t>
      </w:r>
      <w:proofErr w:type="gramStart"/>
      <w:r w:rsidRPr="00B327F4">
        <w:rPr>
          <w:rFonts w:ascii="Times New Roman" w:eastAsia="Times New Roman" w:hAnsi="Times New Roman" w:cs="Times New Roman"/>
          <w:i/>
          <w:iCs/>
          <w:sz w:val="28"/>
          <w:szCs w:val="28"/>
          <w:lang w:eastAsia="ru-RU"/>
        </w:rPr>
        <w:t>налогу </w:t>
      </w:r>
      <w:r w:rsidRPr="00B327F4">
        <w:rPr>
          <w:rFonts w:ascii="Times New Roman" w:eastAsia="Times New Roman" w:hAnsi="Times New Roman" w:cs="Times New Roman"/>
          <w:sz w:val="28"/>
          <w:szCs w:val="28"/>
          <w:lang w:eastAsia="ru-RU"/>
        </w:rPr>
        <w:t>,</w:t>
      </w:r>
      <w:proofErr w:type="gramEnd"/>
      <w:r w:rsidRPr="00B327F4">
        <w:rPr>
          <w:rFonts w:ascii="Times New Roman" w:eastAsia="Times New Roman" w:hAnsi="Times New Roman" w:cs="Times New Roman"/>
          <w:sz w:val="28"/>
          <w:szCs w:val="28"/>
          <w:lang w:eastAsia="ru-RU"/>
        </w:rPr>
        <w:t xml:space="preserve"> исходя из ставки налога и фактически полученных доходов, рассчитанных нарастающим итогом с начала налогового периода до окончания соответственно первого квартала, полугодия, девяти месяцев с учетом ранее исчисленных сумм авансовых платежей по налогу.</w:t>
      </w: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Согласно пункту 7 статьи 346.21 НК РФ налог, подлежащий уплате по истечении налогового периода, уплачивается индивидуальными предпринимателями - не позднее 28 апреля года, следующего за истекшим налоговым периодом. </w:t>
      </w:r>
      <w:r w:rsidRPr="00B327F4">
        <w:rPr>
          <w:rFonts w:ascii="Times New Roman" w:eastAsia="Times New Roman" w:hAnsi="Times New Roman" w:cs="Times New Roman"/>
          <w:i/>
          <w:iCs/>
          <w:sz w:val="28"/>
          <w:szCs w:val="28"/>
          <w:lang w:eastAsia="ru-RU"/>
        </w:rPr>
        <w:t>Авансовые платежи по налогу уплачиваются не позднее 28-го числа месяца, следующего за истекшим отчетным периодом </w:t>
      </w:r>
      <w:r w:rsidRPr="00B327F4">
        <w:rPr>
          <w:rFonts w:ascii="Times New Roman" w:eastAsia="Times New Roman" w:hAnsi="Times New Roman" w:cs="Times New Roman"/>
          <w:sz w:val="28"/>
          <w:szCs w:val="28"/>
          <w:lang w:eastAsia="ru-RU"/>
        </w:rPr>
        <w:t>(в редакции, действующей c 01.01.2023).</w:t>
      </w: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Также в соответствии с пунктом 9 статьи 58 Кодекса в случае, если законодательством о налогах и сборах предусмотрена уплата (перечисление) налогов, авансовых платежей по налогам, сборов, страховых взносов до представления соответствующей налоговой декларации (расчета) либо если обязанность по представлению налоговой декларации (расчета) не установлена настоящим Кодексом (за исключением случаев уплаты налогов физическими лицами на основании налоговых уведомлений), налогоплательщики, плательщики сборов, налоговые агенты, плательщики страховых взносов представляют в налоговый орган уведомление об исчисленных суммах налогов, авансовых платежей по налогам, сборов, страховых взносов.</w:t>
      </w: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Уведомление об исчисленных суммах налогов, авансовых платежей по налогам, сборов, страховых взносов представляется в налоговый орган по месту учета не позднее 25-го числа месяца, в котором установлен срок уплаты соответствующих налогов, авансовых платежей по налогам, сборов, страховых взносов, в электронной форме по телекоммуникационным каналам связи с применением усиленной квалифицированной электронной подписи либо через личный кабинет налогоплательщика. Налогоплательщиками, не указанными в пункте 3 статьи 80 настоящего Кодекса, уведомление об исчисленных суммах налогов, авансовых платежей по налогам, сборов, страховых взносов может быть представлено на бумажном носителе.</w:t>
      </w:r>
    </w:p>
    <w:p w:rsidR="000D7ABC" w:rsidRDefault="000D7ABC"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Добрый день. В таблице ФНС по срокам подачи уведомлений по НДФЛ за январь 2023, уплаты НДФЛ за январь 2023г очень дифференцированы. Дайте ссылку на нормативную базу и правовые основания именно по январю 2023г. Спасибо</w:t>
      </w: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lastRenderedPageBreak/>
        <w:t>В соответствии с п. 6 ст. 226 Налогового кодекса Российской Федерации (ред. от 29.12.2022, с изм. и доп., вступ. в силу с 01.01.2023) налоговые агенты обязаны перечислять суммы исчисленного и удержанного налога за период с 23-го числа предыдущего месяца по 22-е число текущего месяца не позднее 28-го числа текущего месяца. Перечисление налоговыми агентами сумм налога, исчисленного и удержанного налога за период с 1 по 22 января, осуществляется не позднее 28 января, за период с 23 по 31 декабря не позднее последнего рабочего дня календарного года.</w:t>
      </w:r>
    </w:p>
    <w:p w:rsidR="000D7ABC" w:rsidRDefault="000D7ABC" w:rsidP="000D7ABC">
      <w:pPr>
        <w:spacing w:after="0" w:line="240" w:lineRule="auto"/>
        <w:ind w:firstLine="708"/>
        <w:jc w:val="both"/>
        <w:rPr>
          <w:rFonts w:ascii="Times New Roman" w:eastAsia="Times New Roman" w:hAnsi="Times New Roman" w:cs="Times New Roman"/>
          <w:b/>
          <w:bCs/>
          <w:sz w:val="28"/>
          <w:szCs w:val="28"/>
          <w:lang w:eastAsia="ru-RU"/>
        </w:rPr>
      </w:pP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НДФЛ уплачен 30.12.2022г. Нужно ли подавать уведомление на эту сумму 25.01.2023г.</w:t>
      </w: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Нет, уведомление предоставлять не надо, т.к. согласно п.2 ст. 5 Федерального закона от 14.07.2022 № 263-ФЗ (ред. от 28.12.2022) «</w:t>
      </w:r>
      <w:r w:rsidRPr="000D7ABC">
        <w:rPr>
          <w:rFonts w:ascii="Times New Roman" w:eastAsia="Times New Roman" w:hAnsi="Times New Roman" w:cs="Times New Roman"/>
          <w:bCs/>
          <w:sz w:val="28"/>
          <w:szCs w:val="28"/>
          <w:lang w:eastAsia="ru-RU"/>
        </w:rPr>
        <w:t>О внесении изменений в части первую и вторую Налогового кодекса Российской Федерации</w:t>
      </w:r>
      <w:r w:rsidRPr="00B327F4">
        <w:rPr>
          <w:rFonts w:ascii="Times New Roman" w:eastAsia="Times New Roman" w:hAnsi="Times New Roman" w:cs="Times New Roman"/>
          <w:sz w:val="28"/>
          <w:szCs w:val="28"/>
          <w:lang w:eastAsia="ru-RU"/>
        </w:rPr>
        <w:t>» Положения статей 174, 174.2, 204, 226, 226.1, 226.2, 230, 287, 289, 333.5, 333.14, 333.15, 333.55, 333.56, 344, 345, 346.9, 346.10, 346.21, 346.23, 363, 371, 372.1, 383, 386, 397, 431 Налогового кодекса Российской Федерации (в редакции настоящего Федерального закона) в части сроков представления налоговых деклараций (расчетов) и уплаты (перечисления) налогов, авансовых платежей по налогам, сборов, страховых взносов применяются к правоотношениям по представлению налоговых деклараций (расчетов) и уплате (перечислению) соответствующих налогов, авансовых платежей по налогам, сборов, страховых взносов начиная с 1 января 2023 года.</w:t>
      </w:r>
    </w:p>
    <w:p w:rsidR="000D7ABC" w:rsidRDefault="000D7ABC"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Добрый день! Если обнаружена недоплата НДФЛ за ноябрь 2022 года, как правильно подать эту информацию в уведомлении?</w:t>
      </w: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Уведомление предоставляется по налогу, исчисленному и уплаченному в период с 01.01.2023 по 23.01.2023 по платежному поручению со статусом «</w:t>
      </w:r>
      <w:r w:rsidRPr="00B327F4">
        <w:rPr>
          <w:rFonts w:ascii="Times New Roman" w:eastAsia="Times New Roman" w:hAnsi="Times New Roman" w:cs="Times New Roman"/>
          <w:b/>
          <w:bCs/>
          <w:sz w:val="28"/>
          <w:szCs w:val="28"/>
          <w:lang w:eastAsia="ru-RU"/>
        </w:rPr>
        <w:t>01</w:t>
      </w:r>
      <w:r w:rsidRPr="00B327F4">
        <w:rPr>
          <w:rFonts w:ascii="Times New Roman" w:eastAsia="Times New Roman" w:hAnsi="Times New Roman" w:cs="Times New Roman"/>
          <w:sz w:val="28"/>
          <w:szCs w:val="28"/>
          <w:lang w:eastAsia="ru-RU"/>
        </w:rPr>
        <w:t>» на единый налоговый счет. Форма, порядок заполнения и формат представления уведомления утвержден Приказом ФНС России от 02.11.2022 № ЕД-7-8/1047@.</w:t>
      </w:r>
    </w:p>
    <w:p w:rsidR="000D7ABC" w:rsidRDefault="000D7ABC"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136BA8">
        <w:rPr>
          <w:rFonts w:ascii="Times New Roman" w:eastAsia="Times New Roman" w:hAnsi="Times New Roman" w:cs="Times New Roman"/>
          <w:b/>
          <w:bCs/>
          <w:sz w:val="28"/>
          <w:szCs w:val="28"/>
          <w:lang w:eastAsia="ru-RU"/>
        </w:rPr>
        <w:t xml:space="preserve">Зарегистрирована в г. </w:t>
      </w:r>
      <w:r w:rsidR="00473C03" w:rsidRPr="00136BA8">
        <w:rPr>
          <w:rFonts w:ascii="Times New Roman" w:eastAsia="Times New Roman" w:hAnsi="Times New Roman" w:cs="Times New Roman"/>
          <w:b/>
          <w:bCs/>
          <w:sz w:val="28"/>
          <w:szCs w:val="28"/>
          <w:lang w:eastAsia="ru-RU"/>
        </w:rPr>
        <w:t>Новосибирске</w:t>
      </w:r>
      <w:r w:rsidRPr="00136BA8">
        <w:rPr>
          <w:rFonts w:ascii="Times New Roman" w:eastAsia="Times New Roman" w:hAnsi="Times New Roman" w:cs="Times New Roman"/>
          <w:b/>
          <w:bCs/>
          <w:sz w:val="28"/>
          <w:szCs w:val="28"/>
          <w:lang w:eastAsia="ru-RU"/>
        </w:rPr>
        <w:t xml:space="preserve">, но также веду патентную деятельность в одном из городов </w:t>
      </w:r>
      <w:r w:rsidR="00473C03" w:rsidRPr="00136BA8">
        <w:rPr>
          <w:rFonts w:ascii="Times New Roman" w:eastAsia="Times New Roman" w:hAnsi="Times New Roman" w:cs="Times New Roman"/>
          <w:b/>
          <w:bCs/>
          <w:sz w:val="28"/>
          <w:szCs w:val="28"/>
          <w:lang w:eastAsia="ru-RU"/>
        </w:rPr>
        <w:t>Алтайского края</w:t>
      </w:r>
      <w:r w:rsidRPr="00136BA8">
        <w:rPr>
          <w:rFonts w:ascii="Times New Roman" w:eastAsia="Times New Roman" w:hAnsi="Times New Roman" w:cs="Times New Roman"/>
          <w:b/>
          <w:bCs/>
          <w:sz w:val="28"/>
          <w:szCs w:val="28"/>
          <w:lang w:eastAsia="ru-RU"/>
        </w:rPr>
        <w:t xml:space="preserve"> мне уведомления по уплате страховых взносов за наемных лиц и НДФЛ сдавать в г. </w:t>
      </w:r>
      <w:r w:rsidR="00473C03" w:rsidRPr="00136BA8">
        <w:rPr>
          <w:rFonts w:ascii="Times New Roman" w:eastAsia="Times New Roman" w:hAnsi="Times New Roman" w:cs="Times New Roman"/>
          <w:b/>
          <w:bCs/>
          <w:sz w:val="28"/>
          <w:szCs w:val="28"/>
          <w:lang w:eastAsia="ru-RU"/>
        </w:rPr>
        <w:t>Новосибирске</w:t>
      </w:r>
      <w:r w:rsidRPr="00136BA8">
        <w:rPr>
          <w:rFonts w:ascii="Times New Roman" w:eastAsia="Times New Roman" w:hAnsi="Times New Roman" w:cs="Times New Roman"/>
          <w:b/>
          <w:bCs/>
          <w:sz w:val="28"/>
          <w:szCs w:val="28"/>
          <w:lang w:eastAsia="ru-RU"/>
        </w:rPr>
        <w:t xml:space="preserve">? А ОКТМО при уплате НДФЛ также </w:t>
      </w:r>
      <w:r w:rsidR="000D7ABC" w:rsidRPr="00136BA8">
        <w:rPr>
          <w:rFonts w:ascii="Times New Roman" w:eastAsia="Times New Roman" w:hAnsi="Times New Roman" w:cs="Times New Roman"/>
          <w:b/>
          <w:bCs/>
          <w:sz w:val="28"/>
          <w:szCs w:val="28"/>
          <w:lang w:eastAsia="ru-RU"/>
        </w:rPr>
        <w:t>указывать,</w:t>
      </w:r>
      <w:r w:rsidRPr="00136BA8">
        <w:rPr>
          <w:rFonts w:ascii="Times New Roman" w:eastAsia="Times New Roman" w:hAnsi="Times New Roman" w:cs="Times New Roman"/>
          <w:b/>
          <w:bCs/>
          <w:sz w:val="28"/>
          <w:szCs w:val="28"/>
          <w:lang w:eastAsia="ru-RU"/>
        </w:rPr>
        <w:t xml:space="preserve"> как и ранее, города, где веду патентную деятельность? Или Уведомления по </w:t>
      </w:r>
      <w:r w:rsidR="000D7ABC" w:rsidRPr="00136BA8">
        <w:rPr>
          <w:rFonts w:ascii="Times New Roman" w:eastAsia="Times New Roman" w:hAnsi="Times New Roman" w:cs="Times New Roman"/>
          <w:b/>
          <w:bCs/>
          <w:sz w:val="28"/>
          <w:szCs w:val="28"/>
          <w:lang w:eastAsia="ru-RU"/>
        </w:rPr>
        <w:t>НДФЛ,</w:t>
      </w:r>
      <w:r w:rsidRPr="00136BA8">
        <w:rPr>
          <w:rFonts w:ascii="Times New Roman" w:eastAsia="Times New Roman" w:hAnsi="Times New Roman" w:cs="Times New Roman"/>
          <w:b/>
          <w:bCs/>
          <w:sz w:val="28"/>
          <w:szCs w:val="28"/>
          <w:lang w:eastAsia="ru-RU"/>
        </w:rPr>
        <w:t xml:space="preserve"> как и отчет по форме 6- НДФЛ сдавать в ФНС города, где веду патентную деятельность</w:t>
      </w:r>
      <w:r w:rsidR="00136BA8" w:rsidRPr="00136BA8">
        <w:rPr>
          <w:rFonts w:ascii="Times New Roman" w:eastAsia="Times New Roman" w:hAnsi="Times New Roman" w:cs="Times New Roman"/>
          <w:b/>
          <w:bCs/>
          <w:sz w:val="28"/>
          <w:szCs w:val="28"/>
          <w:lang w:eastAsia="ru-RU"/>
        </w:rPr>
        <w:t>?</w:t>
      </w: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xml:space="preserve">Согласно п.9 ст. 58 НК РФ уведомления подается по месту жительства (регистрации). Расчет по форме 6-ндфл подается в соответствии с пунктом 2 статьи 230 НК РФ, а именно налоговые агенты - индивидуальные предприниматели, которые состоят в налоговом органе на учете по месту осуществления деятельности в связи с применением патентной системы налогообложения, представляют документ, содержащий сведения о доходах </w:t>
      </w:r>
      <w:r w:rsidRPr="00B327F4">
        <w:rPr>
          <w:rFonts w:ascii="Times New Roman" w:eastAsia="Times New Roman" w:hAnsi="Times New Roman" w:cs="Times New Roman"/>
          <w:sz w:val="28"/>
          <w:szCs w:val="28"/>
          <w:lang w:eastAsia="ru-RU"/>
        </w:rPr>
        <w:lastRenderedPageBreak/>
        <w:t>физических лиц истекшего налогового периода и суммах налога, исчисленных и удержанных налоговым агентом, и расчет сумм налога на доходы физических лиц, исчисленных и удержанных налоговым агентом, в отношении своих наемных работников в налоговый орган по месту своего учета в связи с осуществлением такой деятельности.  Форм</w:t>
      </w:r>
      <w:r w:rsidR="000D7ABC">
        <w:rPr>
          <w:rFonts w:ascii="Times New Roman" w:eastAsia="Times New Roman" w:hAnsi="Times New Roman" w:cs="Times New Roman"/>
          <w:sz w:val="28"/>
          <w:szCs w:val="28"/>
          <w:lang w:eastAsia="ru-RU"/>
        </w:rPr>
        <w:t>а</w:t>
      </w:r>
      <w:r w:rsidRPr="00B327F4">
        <w:rPr>
          <w:rFonts w:ascii="Times New Roman" w:eastAsia="Times New Roman" w:hAnsi="Times New Roman" w:cs="Times New Roman"/>
          <w:sz w:val="28"/>
          <w:szCs w:val="28"/>
          <w:lang w:eastAsia="ru-RU"/>
        </w:rPr>
        <w:t>, порядок заполнения и формат представления уведомления утвержден Приказом ФНС России от 02.11.2022 № ЕД-7-8/1047@.</w:t>
      </w:r>
    </w:p>
    <w:p w:rsidR="000D7ABC" w:rsidRDefault="000D7ABC" w:rsidP="000D7ABC">
      <w:pPr>
        <w:spacing w:after="0" w:line="240" w:lineRule="auto"/>
        <w:ind w:firstLine="708"/>
        <w:jc w:val="both"/>
        <w:rPr>
          <w:rFonts w:ascii="Times New Roman" w:eastAsia="Times New Roman" w:hAnsi="Times New Roman" w:cs="Times New Roman"/>
          <w:b/>
          <w:bCs/>
          <w:sz w:val="28"/>
          <w:szCs w:val="28"/>
          <w:lang w:eastAsia="ru-RU"/>
        </w:rPr>
      </w:pP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При обнаружении не перечисленных своевременно налогов (например, в уведомлении за январь ошибочно занижена сумма НДФЛ, обнаружена ошибка в начале февраля), как и когда подать корректировочное или дополнительное уведомление и перечислить недостающую сумму НДФЛ на ЕНС и в какие сроки будет списана сумма с ЕНС?</w:t>
      </w: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 соответствии с п. 6 ст. 226 Налогового кодекса Российской Федерации (ред. от 29.12.2022, с изм. и доп., вступ. в силу с 01.01.2023) налоговые агенты обязаны перечислять суммы исчисленного и удержанного налога за период с 23-го числа предыдущего месяца по 22-е число текущего месяца не позднее 28-го числа текущего месяца. Форм, порядок заполнения и формат представления уведомления утвержден Приказом ФНС России от 02.11.2022 № ЕД-7-8/1047@. Списание с ЕНС происходит в сроки, установленные НК РФ.</w:t>
      </w:r>
    </w:p>
    <w:p w:rsidR="000D7ABC" w:rsidRDefault="000D7ABC" w:rsidP="000D7ABC">
      <w:pPr>
        <w:spacing w:after="0" w:line="240" w:lineRule="auto"/>
        <w:ind w:firstLine="708"/>
        <w:jc w:val="both"/>
        <w:rPr>
          <w:rFonts w:ascii="Times New Roman" w:eastAsia="Times New Roman" w:hAnsi="Times New Roman" w:cs="Times New Roman"/>
          <w:b/>
          <w:bCs/>
          <w:sz w:val="28"/>
          <w:szCs w:val="28"/>
          <w:lang w:eastAsia="ru-RU"/>
        </w:rPr>
      </w:pP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Можно ли НДФЛ за 2023 г. перечислить отдельной платёжкой с кодом 02 и не подавать уведомление?</w:t>
      </w: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Можно. Платежный документ (Распоряжение) представляет со статусом 02. В нем должны быть указаны реквизиты:</w:t>
      </w:r>
    </w:p>
    <w:p w:rsidR="00B327F4" w:rsidRPr="00B327F4" w:rsidRDefault="00B327F4" w:rsidP="00B327F4">
      <w:pPr>
        <w:spacing w:after="0" w:line="240" w:lineRule="auto"/>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ОКТМО (плательщика);</w:t>
      </w:r>
    </w:p>
    <w:p w:rsidR="00B327F4" w:rsidRPr="00B327F4" w:rsidRDefault="00B327F4" w:rsidP="00B327F4">
      <w:pPr>
        <w:spacing w:after="0" w:line="240" w:lineRule="auto"/>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конкретный КБК с подвидом, т.е. в 14 м разряде КБК должен стоять 1;</w:t>
      </w:r>
    </w:p>
    <w:p w:rsidR="00B327F4" w:rsidRPr="00B327F4" w:rsidRDefault="00B327F4" w:rsidP="00B327F4">
      <w:pPr>
        <w:spacing w:after="0" w:line="240" w:lineRule="auto"/>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период;</w:t>
      </w:r>
    </w:p>
    <w:p w:rsidR="00B327F4" w:rsidRPr="00B327F4" w:rsidRDefault="00B327F4" w:rsidP="00B327F4">
      <w:pPr>
        <w:spacing w:after="0" w:line="240" w:lineRule="auto"/>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 сумма.</w:t>
      </w: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Если при представлении платежного документа допущена ошибка, ее можно исправить только представлением Уведомления, после этого производить уплату по платежным документам с кодом «</w:t>
      </w:r>
      <w:r w:rsidRPr="00B327F4">
        <w:rPr>
          <w:rFonts w:ascii="Times New Roman" w:eastAsia="Times New Roman" w:hAnsi="Times New Roman" w:cs="Times New Roman"/>
          <w:b/>
          <w:bCs/>
          <w:sz w:val="28"/>
          <w:szCs w:val="28"/>
          <w:lang w:eastAsia="ru-RU"/>
        </w:rPr>
        <w:t>02</w:t>
      </w:r>
      <w:r w:rsidRPr="00B327F4">
        <w:rPr>
          <w:rFonts w:ascii="Times New Roman" w:eastAsia="Times New Roman" w:hAnsi="Times New Roman" w:cs="Times New Roman"/>
          <w:sz w:val="28"/>
          <w:szCs w:val="28"/>
          <w:lang w:eastAsia="ru-RU"/>
        </w:rPr>
        <w:t>» плательщик уже не сможет.</w:t>
      </w:r>
    </w:p>
    <w:p w:rsidR="000D7ABC" w:rsidRDefault="000D7ABC"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Добрый день. если ИП на Патенте закрыто в 12.01.2023, оплачены 12.01.2023 страховые взносы за период с 01.01.2023-12.01.2023г, необходимо ли подавать уведомление?</w:t>
      </w: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Нет, уведомление в отношении исчисленных и уплаченных страховых взносов в фиксированном размере не подается.</w:t>
      </w:r>
    </w:p>
    <w:p w:rsidR="000D7ABC" w:rsidRDefault="000D7ABC"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Перечислен НДФЛ со статусом 02, нужно ли в январе подавать уведомление?</w:t>
      </w:r>
    </w:p>
    <w:p w:rsidR="00B327F4" w:rsidRPr="00B327F4" w:rsidRDefault="00B327F4" w:rsidP="00B327F4">
      <w:pPr>
        <w:spacing w:after="0" w:line="240" w:lineRule="auto"/>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lastRenderedPageBreak/>
        <w:t>Нет, перечисляя денежные средства платежным документом со статусом «</w:t>
      </w:r>
      <w:r w:rsidRPr="00B327F4">
        <w:rPr>
          <w:rFonts w:ascii="Times New Roman" w:eastAsia="Times New Roman" w:hAnsi="Times New Roman" w:cs="Times New Roman"/>
          <w:b/>
          <w:bCs/>
          <w:sz w:val="28"/>
          <w:szCs w:val="28"/>
          <w:lang w:eastAsia="ru-RU"/>
        </w:rPr>
        <w:t>02</w:t>
      </w:r>
      <w:r w:rsidRPr="00B327F4">
        <w:rPr>
          <w:rFonts w:ascii="Times New Roman" w:eastAsia="Times New Roman" w:hAnsi="Times New Roman" w:cs="Times New Roman"/>
          <w:sz w:val="28"/>
          <w:szCs w:val="28"/>
          <w:lang w:eastAsia="ru-RU"/>
        </w:rPr>
        <w:t>» Вы уже распоряжаетесь на какие КБК и ОКТМО их зачислить. При предоставлении платежного документа со статусом «</w:t>
      </w:r>
      <w:r w:rsidRPr="00B327F4">
        <w:rPr>
          <w:rFonts w:ascii="Times New Roman" w:eastAsia="Times New Roman" w:hAnsi="Times New Roman" w:cs="Times New Roman"/>
          <w:b/>
          <w:bCs/>
          <w:sz w:val="28"/>
          <w:szCs w:val="28"/>
          <w:lang w:eastAsia="ru-RU"/>
        </w:rPr>
        <w:t>01</w:t>
      </w:r>
      <w:r w:rsidRPr="00B327F4">
        <w:rPr>
          <w:rFonts w:ascii="Times New Roman" w:eastAsia="Times New Roman" w:hAnsi="Times New Roman" w:cs="Times New Roman"/>
          <w:sz w:val="28"/>
          <w:szCs w:val="28"/>
          <w:lang w:eastAsia="ru-RU"/>
        </w:rPr>
        <w:t>» Вы перечисляете денежные средства на единый налоговый счет и подаете уведомление, где указываете на какие КБК и ОКТМО распределяются деньги.</w:t>
      </w:r>
    </w:p>
    <w:p w:rsidR="000D7ABC" w:rsidRDefault="000D7ABC"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 xml:space="preserve">Добрый день. Зарплата за декабрь 2022 выплачена в декабре, а </w:t>
      </w:r>
      <w:proofErr w:type="spellStart"/>
      <w:r w:rsidRPr="00B327F4">
        <w:rPr>
          <w:rFonts w:ascii="Times New Roman" w:eastAsia="Times New Roman" w:hAnsi="Times New Roman" w:cs="Times New Roman"/>
          <w:b/>
          <w:bCs/>
          <w:sz w:val="28"/>
          <w:szCs w:val="28"/>
          <w:lang w:eastAsia="ru-RU"/>
        </w:rPr>
        <w:t>ндфл</w:t>
      </w:r>
      <w:proofErr w:type="spellEnd"/>
      <w:r w:rsidRPr="00B327F4">
        <w:rPr>
          <w:rFonts w:ascii="Times New Roman" w:eastAsia="Times New Roman" w:hAnsi="Times New Roman" w:cs="Times New Roman"/>
          <w:b/>
          <w:bCs/>
          <w:sz w:val="28"/>
          <w:szCs w:val="28"/>
          <w:lang w:eastAsia="ru-RU"/>
        </w:rPr>
        <w:t xml:space="preserve"> уплачен в январе, нужно ли уведомление на этот НДФЛ в январе 2023. Если при уплате НДФЛ в январе указали ОКТМО 70000000, и статус 13, зачтут ли его на ЕНС?</w:t>
      </w: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Все зависит каким платежным документом были уплачены денежные средства. Если уплата произведена с помощью платежного документа со статусом «</w:t>
      </w:r>
      <w:r w:rsidRPr="00B327F4">
        <w:rPr>
          <w:rFonts w:ascii="Times New Roman" w:eastAsia="Times New Roman" w:hAnsi="Times New Roman" w:cs="Times New Roman"/>
          <w:b/>
          <w:bCs/>
          <w:sz w:val="28"/>
          <w:szCs w:val="28"/>
          <w:lang w:eastAsia="ru-RU"/>
        </w:rPr>
        <w:t>01</w:t>
      </w:r>
      <w:r w:rsidRPr="00B327F4">
        <w:rPr>
          <w:rFonts w:ascii="Times New Roman" w:eastAsia="Times New Roman" w:hAnsi="Times New Roman" w:cs="Times New Roman"/>
          <w:sz w:val="28"/>
          <w:szCs w:val="28"/>
          <w:lang w:eastAsia="ru-RU"/>
        </w:rPr>
        <w:t>», то денежные средства будет зачислены на единый налоговый счет и предоставление уведомления необходимо. Если денежные средства перечислены на определенный КБК и ОКТМО по платежному документу со статусом «</w:t>
      </w:r>
      <w:r w:rsidRPr="00B327F4">
        <w:rPr>
          <w:rFonts w:ascii="Times New Roman" w:eastAsia="Times New Roman" w:hAnsi="Times New Roman" w:cs="Times New Roman"/>
          <w:b/>
          <w:bCs/>
          <w:sz w:val="28"/>
          <w:szCs w:val="28"/>
          <w:lang w:eastAsia="ru-RU"/>
        </w:rPr>
        <w:t>02</w:t>
      </w:r>
      <w:r w:rsidRPr="00B327F4">
        <w:rPr>
          <w:rFonts w:ascii="Times New Roman" w:eastAsia="Times New Roman" w:hAnsi="Times New Roman" w:cs="Times New Roman"/>
          <w:sz w:val="28"/>
          <w:szCs w:val="28"/>
          <w:lang w:eastAsia="ru-RU"/>
        </w:rPr>
        <w:t>» уведомление не представляется.</w:t>
      </w:r>
    </w:p>
    <w:p w:rsidR="000D7ABC" w:rsidRDefault="000D7ABC" w:rsidP="00B327F4">
      <w:pPr>
        <w:spacing w:after="0" w:line="240" w:lineRule="auto"/>
        <w:jc w:val="both"/>
        <w:rPr>
          <w:rFonts w:ascii="Times New Roman" w:eastAsia="Times New Roman" w:hAnsi="Times New Roman" w:cs="Times New Roman"/>
          <w:b/>
          <w:bCs/>
          <w:sz w:val="28"/>
          <w:szCs w:val="28"/>
          <w:lang w:eastAsia="ru-RU"/>
        </w:rPr>
      </w:pP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При уплате НДФЛ в январе за январь указан статус 02 (вместо 01). Нужно ли подавать уведомление. Как поправить ситуацию?</w:t>
      </w: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Если Вы произвели перечисление денежных средств путем предоставления платежного документа со статусом «</w:t>
      </w:r>
      <w:r w:rsidRPr="00B327F4">
        <w:rPr>
          <w:rFonts w:ascii="Times New Roman" w:eastAsia="Times New Roman" w:hAnsi="Times New Roman" w:cs="Times New Roman"/>
          <w:b/>
          <w:bCs/>
          <w:sz w:val="28"/>
          <w:szCs w:val="28"/>
          <w:lang w:eastAsia="ru-RU"/>
        </w:rPr>
        <w:t>02</w:t>
      </w:r>
      <w:r w:rsidRPr="00B327F4">
        <w:rPr>
          <w:rFonts w:ascii="Times New Roman" w:eastAsia="Times New Roman" w:hAnsi="Times New Roman" w:cs="Times New Roman"/>
          <w:sz w:val="28"/>
          <w:szCs w:val="28"/>
          <w:lang w:eastAsia="ru-RU"/>
        </w:rPr>
        <w:t>» и указали необходимые для зачисления ОКТМО и КБК, предоставлять уведомление не надо. Если в платежных документах были допущены ошибки, то распорядится денежными средствами можно подав уведомление. При предоставлении уведомления один раз, все последующие платежи необходимо распределять только посредством предоставления уведомления (предоставляется платежный документ со статусом «</w:t>
      </w:r>
      <w:r w:rsidRPr="00B327F4">
        <w:rPr>
          <w:rFonts w:ascii="Times New Roman" w:eastAsia="Times New Roman" w:hAnsi="Times New Roman" w:cs="Times New Roman"/>
          <w:b/>
          <w:bCs/>
          <w:sz w:val="28"/>
          <w:szCs w:val="28"/>
          <w:lang w:eastAsia="ru-RU"/>
        </w:rPr>
        <w:t>01</w:t>
      </w:r>
      <w:r w:rsidRPr="00B327F4">
        <w:rPr>
          <w:rFonts w:ascii="Times New Roman" w:eastAsia="Times New Roman" w:hAnsi="Times New Roman" w:cs="Times New Roman"/>
          <w:sz w:val="28"/>
          <w:szCs w:val="28"/>
          <w:lang w:eastAsia="ru-RU"/>
        </w:rPr>
        <w:t>»). Предоставление платежных документов со статусом «</w:t>
      </w:r>
      <w:r w:rsidRPr="00B327F4">
        <w:rPr>
          <w:rFonts w:ascii="Times New Roman" w:eastAsia="Times New Roman" w:hAnsi="Times New Roman" w:cs="Times New Roman"/>
          <w:b/>
          <w:bCs/>
          <w:sz w:val="28"/>
          <w:szCs w:val="28"/>
          <w:lang w:eastAsia="ru-RU"/>
        </w:rPr>
        <w:t>02</w:t>
      </w:r>
      <w:r w:rsidRPr="00B327F4">
        <w:rPr>
          <w:rFonts w:ascii="Times New Roman" w:eastAsia="Times New Roman" w:hAnsi="Times New Roman" w:cs="Times New Roman"/>
          <w:sz w:val="28"/>
          <w:szCs w:val="28"/>
          <w:lang w:eastAsia="ru-RU"/>
        </w:rPr>
        <w:t>» будет невозможно.</w:t>
      </w:r>
    </w:p>
    <w:p w:rsidR="000D7ABC" w:rsidRDefault="000D7ABC" w:rsidP="000D7ABC">
      <w:pPr>
        <w:spacing w:after="0" w:line="240" w:lineRule="auto"/>
        <w:ind w:firstLine="708"/>
        <w:jc w:val="both"/>
        <w:rPr>
          <w:rFonts w:ascii="Times New Roman" w:eastAsia="Times New Roman" w:hAnsi="Times New Roman" w:cs="Times New Roman"/>
          <w:b/>
          <w:bCs/>
          <w:sz w:val="28"/>
          <w:szCs w:val="28"/>
          <w:lang w:eastAsia="ru-RU"/>
        </w:rPr>
      </w:pP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Добрый день! При подаче уведомлений следует ли налоги за обособленные подразделения указывать отдельной строкой? НДФЛ за обособленные подразделения оплачивать отдельными платежками на ЕНС?</w:t>
      </w: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Уплата производится одной суммой по платежному документу со статусом «</w:t>
      </w:r>
      <w:r w:rsidRPr="00B327F4">
        <w:rPr>
          <w:rFonts w:ascii="Times New Roman" w:eastAsia="Times New Roman" w:hAnsi="Times New Roman" w:cs="Times New Roman"/>
          <w:b/>
          <w:bCs/>
          <w:sz w:val="28"/>
          <w:szCs w:val="28"/>
          <w:lang w:eastAsia="ru-RU"/>
        </w:rPr>
        <w:t>01</w:t>
      </w:r>
      <w:r w:rsidRPr="00B327F4">
        <w:rPr>
          <w:rFonts w:ascii="Times New Roman" w:eastAsia="Times New Roman" w:hAnsi="Times New Roman" w:cs="Times New Roman"/>
          <w:sz w:val="28"/>
          <w:szCs w:val="28"/>
          <w:lang w:eastAsia="ru-RU"/>
        </w:rPr>
        <w:t>» на единый налоговый счет. В уведомлении сумма распределяется путем указания каждого обособленного подразделения отдельной строкой с соответствующими КПП, ОКТМО</w:t>
      </w:r>
    </w:p>
    <w:p w:rsidR="000D7ABC" w:rsidRDefault="000D7ABC" w:rsidP="000D7ABC">
      <w:pPr>
        <w:spacing w:after="0" w:line="240" w:lineRule="auto"/>
        <w:ind w:firstLine="708"/>
        <w:jc w:val="both"/>
        <w:rPr>
          <w:rFonts w:ascii="Times New Roman" w:eastAsia="Times New Roman" w:hAnsi="Times New Roman" w:cs="Times New Roman"/>
          <w:b/>
          <w:bCs/>
          <w:sz w:val="28"/>
          <w:szCs w:val="28"/>
          <w:lang w:eastAsia="ru-RU"/>
        </w:rPr>
      </w:pP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Подскажите, пожалуйста, по страховым взносам за декабрь 2022 г. надо ли подавать уведомления или руководствоваться будут отчетом РСВ за 2022 год?</w:t>
      </w: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Уведомление по страховым взносам за декабрь 2022 года не предоставляется, т.к. срок предоставления уведомления совпадает со сроком предоставления расчета по страховым взносам за 2022 год.</w:t>
      </w:r>
    </w:p>
    <w:p w:rsidR="000D7ABC" w:rsidRDefault="000D7ABC" w:rsidP="000D7ABC">
      <w:pPr>
        <w:spacing w:after="0" w:line="240" w:lineRule="auto"/>
        <w:ind w:firstLine="708"/>
        <w:jc w:val="both"/>
        <w:rPr>
          <w:rFonts w:ascii="Times New Roman" w:eastAsia="Times New Roman" w:hAnsi="Times New Roman" w:cs="Times New Roman"/>
          <w:b/>
          <w:bCs/>
          <w:sz w:val="28"/>
          <w:szCs w:val="28"/>
          <w:lang w:eastAsia="ru-RU"/>
        </w:rPr>
      </w:pP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lastRenderedPageBreak/>
        <w:t xml:space="preserve">Скажите, пожалуйста, если НДФЛ по </w:t>
      </w:r>
      <w:r w:rsidR="000D7ABC">
        <w:rPr>
          <w:rFonts w:ascii="Times New Roman" w:eastAsia="Times New Roman" w:hAnsi="Times New Roman" w:cs="Times New Roman"/>
          <w:b/>
          <w:bCs/>
          <w:sz w:val="28"/>
          <w:szCs w:val="28"/>
          <w:lang w:eastAsia="ru-RU"/>
        </w:rPr>
        <w:t>зарплате</w:t>
      </w:r>
      <w:r w:rsidRPr="00B327F4">
        <w:rPr>
          <w:rFonts w:ascii="Times New Roman" w:eastAsia="Times New Roman" w:hAnsi="Times New Roman" w:cs="Times New Roman"/>
          <w:b/>
          <w:bCs/>
          <w:sz w:val="28"/>
          <w:szCs w:val="28"/>
          <w:lang w:eastAsia="ru-RU"/>
        </w:rPr>
        <w:t xml:space="preserve"> за декабрь 2022г. оплачен 30.12.2022г., нужно подавать уведомление в январе?</w:t>
      </w: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Нет, уведомление предоставляется в отношении НДФЛ, исчисленного и уплаченного в период с 01.01.2023 по 23.01.2023 года.</w:t>
      </w:r>
    </w:p>
    <w:p w:rsidR="000D7ABC" w:rsidRDefault="000D7ABC" w:rsidP="000D7ABC">
      <w:pPr>
        <w:spacing w:after="0" w:line="240" w:lineRule="auto"/>
        <w:ind w:firstLine="708"/>
        <w:jc w:val="both"/>
        <w:rPr>
          <w:rFonts w:ascii="Times New Roman" w:eastAsia="Times New Roman" w:hAnsi="Times New Roman" w:cs="Times New Roman"/>
          <w:b/>
          <w:bCs/>
          <w:sz w:val="28"/>
          <w:szCs w:val="28"/>
          <w:lang w:eastAsia="ru-RU"/>
        </w:rPr>
      </w:pP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 xml:space="preserve">По НДФЛ, уплаченном с 01 по 22.01, уведомление подается до 25.01. А по </w:t>
      </w:r>
      <w:r w:rsidR="000D7ABC" w:rsidRPr="00B327F4">
        <w:rPr>
          <w:rFonts w:ascii="Times New Roman" w:eastAsia="Times New Roman" w:hAnsi="Times New Roman" w:cs="Times New Roman"/>
          <w:b/>
          <w:bCs/>
          <w:sz w:val="28"/>
          <w:szCs w:val="28"/>
          <w:lang w:eastAsia="ru-RU"/>
        </w:rPr>
        <w:t>другим налогам</w:t>
      </w:r>
      <w:r w:rsidRPr="00B327F4">
        <w:rPr>
          <w:rFonts w:ascii="Times New Roman" w:eastAsia="Times New Roman" w:hAnsi="Times New Roman" w:cs="Times New Roman"/>
          <w:b/>
          <w:bCs/>
          <w:sz w:val="28"/>
          <w:szCs w:val="28"/>
          <w:lang w:eastAsia="ru-RU"/>
        </w:rPr>
        <w:t xml:space="preserve"> - до 25.01 следующего месяца?</w:t>
      </w:r>
    </w:p>
    <w:p w:rsidR="00B327F4" w:rsidRPr="00B327F4" w:rsidRDefault="00B327F4" w:rsidP="00B327F4">
      <w:pPr>
        <w:spacing w:after="0" w:line="240" w:lineRule="auto"/>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Первый срок предоставления уведомления по страховым взносам - не позднее 25.02.2023 года.</w:t>
      </w:r>
    </w:p>
    <w:p w:rsidR="000D7ABC" w:rsidRDefault="000D7ABC" w:rsidP="000D7ABC">
      <w:pPr>
        <w:spacing w:after="0" w:line="240" w:lineRule="auto"/>
        <w:ind w:firstLine="708"/>
        <w:jc w:val="both"/>
        <w:rPr>
          <w:rFonts w:ascii="Times New Roman" w:eastAsia="Times New Roman" w:hAnsi="Times New Roman" w:cs="Times New Roman"/>
          <w:b/>
          <w:bCs/>
          <w:sz w:val="28"/>
          <w:szCs w:val="28"/>
          <w:lang w:eastAsia="ru-RU"/>
        </w:rPr>
      </w:pP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Если в платеже-уведомлении по социальным взносам за декабрь 2022 года указаны старые КБК (2022 года) нужно ли дополнительно подать уведомление в ФНС?</w:t>
      </w: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Нет, уведомление за 2022 год не подается. Денежные средства автоматически признаются единым налоговым платежом и учитываются на Вашем Едином налоговом счете.</w:t>
      </w:r>
    </w:p>
    <w:p w:rsidR="000D7ABC" w:rsidRDefault="000D7ABC" w:rsidP="000D7ABC">
      <w:pPr>
        <w:spacing w:after="0" w:line="240" w:lineRule="auto"/>
        <w:ind w:firstLine="708"/>
        <w:jc w:val="both"/>
        <w:rPr>
          <w:rFonts w:ascii="Times New Roman" w:eastAsia="Times New Roman" w:hAnsi="Times New Roman" w:cs="Times New Roman"/>
          <w:b/>
          <w:bCs/>
          <w:sz w:val="28"/>
          <w:szCs w:val="28"/>
          <w:lang w:eastAsia="ru-RU"/>
        </w:rPr>
      </w:pP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b/>
          <w:bCs/>
          <w:sz w:val="28"/>
          <w:szCs w:val="28"/>
          <w:lang w:eastAsia="ru-RU"/>
        </w:rPr>
        <w:t xml:space="preserve">Оплата налогов на зарплату, в уведомлении мы указываем одной суммой или отдельно ОМС, </w:t>
      </w:r>
      <w:r w:rsidR="000D7ABC" w:rsidRPr="00B327F4">
        <w:rPr>
          <w:rFonts w:ascii="Times New Roman" w:eastAsia="Times New Roman" w:hAnsi="Times New Roman" w:cs="Times New Roman"/>
          <w:b/>
          <w:bCs/>
          <w:sz w:val="28"/>
          <w:szCs w:val="28"/>
          <w:lang w:eastAsia="ru-RU"/>
        </w:rPr>
        <w:t>ОПС и</w:t>
      </w:r>
      <w:r w:rsidRPr="00B327F4">
        <w:rPr>
          <w:rFonts w:ascii="Times New Roman" w:eastAsia="Times New Roman" w:hAnsi="Times New Roman" w:cs="Times New Roman"/>
          <w:b/>
          <w:bCs/>
          <w:sz w:val="28"/>
          <w:szCs w:val="28"/>
          <w:lang w:eastAsia="ru-RU"/>
        </w:rPr>
        <w:t xml:space="preserve"> </w:t>
      </w:r>
      <w:r w:rsidR="000D7ABC" w:rsidRPr="00B327F4">
        <w:rPr>
          <w:rFonts w:ascii="Times New Roman" w:eastAsia="Times New Roman" w:hAnsi="Times New Roman" w:cs="Times New Roman"/>
          <w:b/>
          <w:bCs/>
          <w:sz w:val="28"/>
          <w:szCs w:val="28"/>
          <w:lang w:eastAsia="ru-RU"/>
        </w:rPr>
        <w:t>т.д</w:t>
      </w:r>
      <w:r w:rsidRPr="00B327F4">
        <w:rPr>
          <w:rFonts w:ascii="Times New Roman" w:eastAsia="Times New Roman" w:hAnsi="Times New Roman" w:cs="Times New Roman"/>
          <w:b/>
          <w:bCs/>
          <w:sz w:val="28"/>
          <w:szCs w:val="28"/>
          <w:lang w:eastAsia="ru-RU"/>
        </w:rPr>
        <w:t>.</w:t>
      </w:r>
    </w:p>
    <w:p w:rsidR="00B327F4" w:rsidRPr="00B327F4" w:rsidRDefault="00B327F4" w:rsidP="000D7ABC">
      <w:pPr>
        <w:spacing w:after="0" w:line="240" w:lineRule="auto"/>
        <w:ind w:firstLine="708"/>
        <w:jc w:val="both"/>
        <w:rPr>
          <w:rFonts w:ascii="Times New Roman" w:eastAsia="Times New Roman" w:hAnsi="Times New Roman" w:cs="Times New Roman"/>
          <w:sz w:val="28"/>
          <w:szCs w:val="28"/>
          <w:lang w:eastAsia="ru-RU"/>
        </w:rPr>
      </w:pPr>
      <w:r w:rsidRPr="00B327F4">
        <w:rPr>
          <w:rFonts w:ascii="Times New Roman" w:eastAsia="Times New Roman" w:hAnsi="Times New Roman" w:cs="Times New Roman"/>
          <w:sz w:val="28"/>
          <w:szCs w:val="28"/>
          <w:lang w:eastAsia="ru-RU"/>
        </w:rPr>
        <w:t>Одной суммой.</w:t>
      </w:r>
    </w:p>
    <w:p w:rsidR="00762798" w:rsidRPr="00B327F4" w:rsidRDefault="00762798" w:rsidP="00B327F4">
      <w:pPr>
        <w:spacing w:after="0" w:line="240" w:lineRule="auto"/>
        <w:jc w:val="both"/>
        <w:rPr>
          <w:rFonts w:ascii="Times New Roman" w:hAnsi="Times New Roman" w:cs="Times New Roman"/>
          <w:sz w:val="28"/>
          <w:szCs w:val="28"/>
        </w:rPr>
      </w:pPr>
    </w:p>
    <w:sectPr w:rsidR="00762798" w:rsidRPr="00B327F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altName w:val="Century Gothic"/>
    <w:panose1 w:val="020F0502020204030204"/>
    <w:charset w:val="CC"/>
    <w:family w:val="swiss"/>
    <w:pitch w:val="variable"/>
    <w:sig w:usb0="E4002EFF" w:usb1="C000247B" w:usb2="00000009" w:usb3="00000000" w:csb0="000001FF" w:csb1="00000000"/>
  </w:font>
  <w:font w:name="Times New Roman">
    <w:altName w:val="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69EB"/>
    <w:rsid w:val="000D7ABC"/>
    <w:rsid w:val="00136BA8"/>
    <w:rsid w:val="0037068C"/>
    <w:rsid w:val="00473C03"/>
    <w:rsid w:val="00762798"/>
    <w:rsid w:val="007C6D2D"/>
    <w:rsid w:val="00B327F4"/>
    <w:rsid w:val="00C269EB"/>
    <w:rsid w:val="00C73E42"/>
    <w:rsid w:val="00CA33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7A4875F-6E7D-4AFC-811A-7E33CA323A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B327F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327F4"/>
    <w:rPr>
      <w:rFonts w:ascii="Times New Roman" w:eastAsia="Times New Roman" w:hAnsi="Times New Roman" w:cs="Times New Roman"/>
      <w:b/>
      <w:bCs/>
      <w:kern w:val="36"/>
      <w:sz w:val="48"/>
      <w:szCs w:val="48"/>
      <w:lang w:eastAsia="ru-RU"/>
    </w:rPr>
  </w:style>
  <w:style w:type="character" w:styleId="a3">
    <w:name w:val="Hyperlink"/>
    <w:basedOn w:val="a0"/>
    <w:uiPriority w:val="99"/>
    <w:semiHidden/>
    <w:unhideWhenUsed/>
    <w:rsid w:val="00B327F4"/>
    <w:rPr>
      <w:color w:val="0000FF"/>
      <w:u w:val="single"/>
    </w:rPr>
  </w:style>
  <w:style w:type="character" w:customStyle="1" w:styleId="m359d551b">
    <w:name w:val="m359d551b"/>
    <w:basedOn w:val="a0"/>
    <w:rsid w:val="00B327F4"/>
  </w:style>
  <w:style w:type="character" w:customStyle="1" w:styleId="yb9f1040e">
    <w:name w:val="yb9f1040e"/>
    <w:basedOn w:val="a0"/>
    <w:rsid w:val="00B327F4"/>
  </w:style>
  <w:style w:type="paragraph" w:styleId="a4">
    <w:name w:val="Normal (Web)"/>
    <w:basedOn w:val="a"/>
    <w:uiPriority w:val="99"/>
    <w:semiHidden/>
    <w:unhideWhenUsed/>
    <w:rsid w:val="00B327F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B327F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43263189">
      <w:bodyDiv w:val="1"/>
      <w:marLeft w:val="0"/>
      <w:marRight w:val="0"/>
      <w:marTop w:val="0"/>
      <w:marBottom w:val="0"/>
      <w:divBdr>
        <w:top w:val="none" w:sz="0" w:space="0" w:color="auto"/>
        <w:left w:val="none" w:sz="0" w:space="0" w:color="auto"/>
        <w:bottom w:val="none" w:sz="0" w:space="0" w:color="auto"/>
        <w:right w:val="none" w:sz="0" w:space="0" w:color="auto"/>
      </w:divBdr>
      <w:divsChild>
        <w:div w:id="1919942796">
          <w:marLeft w:val="0"/>
          <w:marRight w:val="0"/>
          <w:marTop w:val="0"/>
          <w:marBottom w:val="300"/>
          <w:divBdr>
            <w:top w:val="none" w:sz="0" w:space="0" w:color="auto"/>
            <w:left w:val="none" w:sz="0" w:space="0" w:color="auto"/>
            <w:bottom w:val="none" w:sz="0" w:space="0" w:color="auto"/>
            <w:right w:val="none" w:sz="0" w:space="0" w:color="auto"/>
          </w:divBdr>
        </w:div>
        <w:div w:id="2069566054">
          <w:marLeft w:val="15"/>
          <w:marRight w:val="225"/>
          <w:marTop w:val="0"/>
          <w:marBottom w:val="105"/>
          <w:divBdr>
            <w:top w:val="none" w:sz="0" w:space="0" w:color="auto"/>
            <w:left w:val="none" w:sz="0" w:space="0" w:color="auto"/>
            <w:bottom w:val="none" w:sz="0" w:space="0" w:color="auto"/>
            <w:right w:val="none" w:sz="0" w:space="0" w:color="auto"/>
          </w:divBdr>
          <w:divsChild>
            <w:div w:id="165824529">
              <w:marLeft w:val="0"/>
              <w:marRight w:val="0"/>
              <w:marTop w:val="0"/>
              <w:marBottom w:val="0"/>
              <w:divBdr>
                <w:top w:val="none" w:sz="0" w:space="0" w:color="auto"/>
                <w:left w:val="none" w:sz="0" w:space="0" w:color="auto"/>
                <w:bottom w:val="none" w:sz="0" w:space="0" w:color="auto"/>
                <w:right w:val="none" w:sz="0" w:space="0" w:color="auto"/>
              </w:divBdr>
            </w:div>
            <w:div w:id="895436374">
              <w:marLeft w:val="0"/>
              <w:marRight w:val="0"/>
              <w:marTop w:val="120"/>
              <w:marBottom w:val="0"/>
              <w:divBdr>
                <w:top w:val="single" w:sz="2" w:space="0" w:color="CC0000"/>
                <w:left w:val="single" w:sz="2" w:space="0" w:color="CC0000"/>
                <w:bottom w:val="single" w:sz="2" w:space="0" w:color="CC0000"/>
                <w:right w:val="single" w:sz="2" w:space="0" w:color="CC0000"/>
              </w:divBdr>
              <w:divsChild>
                <w:div w:id="1463574386">
                  <w:marLeft w:val="0"/>
                  <w:marRight w:val="0"/>
                  <w:marTop w:val="0"/>
                  <w:marBottom w:val="0"/>
                  <w:divBdr>
                    <w:top w:val="none" w:sz="0" w:space="0" w:color="auto"/>
                    <w:left w:val="none" w:sz="0" w:space="0" w:color="auto"/>
                    <w:bottom w:val="none" w:sz="0" w:space="0" w:color="auto"/>
                    <w:right w:val="none" w:sz="0" w:space="0" w:color="auto"/>
                  </w:divBdr>
                  <w:divsChild>
                    <w:div w:id="160505333">
                      <w:marLeft w:val="0"/>
                      <w:marRight w:val="0"/>
                      <w:marTop w:val="0"/>
                      <w:marBottom w:val="0"/>
                      <w:divBdr>
                        <w:top w:val="none" w:sz="0" w:space="0" w:color="auto"/>
                        <w:left w:val="none" w:sz="0" w:space="0" w:color="auto"/>
                        <w:bottom w:val="none" w:sz="0" w:space="0" w:color="auto"/>
                        <w:right w:val="none" w:sz="0" w:space="0" w:color="auto"/>
                      </w:divBdr>
                      <w:divsChild>
                        <w:div w:id="360671940">
                          <w:marLeft w:val="0"/>
                          <w:marRight w:val="0"/>
                          <w:marTop w:val="0"/>
                          <w:marBottom w:val="0"/>
                          <w:divBdr>
                            <w:top w:val="none" w:sz="0" w:space="0" w:color="auto"/>
                            <w:left w:val="none" w:sz="0" w:space="0" w:color="auto"/>
                            <w:bottom w:val="none" w:sz="0" w:space="0" w:color="auto"/>
                            <w:right w:val="none" w:sz="0" w:space="0" w:color="auto"/>
                          </w:divBdr>
                          <w:divsChild>
                            <w:div w:id="287862702">
                              <w:marLeft w:val="0"/>
                              <w:marRight w:val="0"/>
                              <w:marTop w:val="100"/>
                              <w:marBottom w:val="100"/>
                              <w:divBdr>
                                <w:top w:val="none" w:sz="0" w:space="0" w:color="auto"/>
                                <w:left w:val="none" w:sz="0" w:space="0" w:color="auto"/>
                                <w:bottom w:val="none" w:sz="0" w:space="0" w:color="auto"/>
                                <w:right w:val="none" w:sz="0" w:space="0" w:color="auto"/>
                              </w:divBdr>
                              <w:divsChild>
                                <w:div w:id="1481118692">
                                  <w:marLeft w:val="0"/>
                                  <w:marRight w:val="0"/>
                                  <w:marTop w:val="100"/>
                                  <w:marBottom w:val="100"/>
                                  <w:divBdr>
                                    <w:top w:val="none" w:sz="0" w:space="0" w:color="auto"/>
                                    <w:left w:val="none" w:sz="0" w:space="0" w:color="auto"/>
                                    <w:bottom w:val="none" w:sz="0" w:space="0" w:color="auto"/>
                                    <w:right w:val="none" w:sz="0" w:space="0" w:color="auto"/>
                                  </w:divBdr>
                                  <w:divsChild>
                                    <w:div w:id="2119368993">
                                      <w:marLeft w:val="0"/>
                                      <w:marRight w:val="0"/>
                                      <w:marTop w:val="0"/>
                                      <w:marBottom w:val="0"/>
                                      <w:divBdr>
                                        <w:top w:val="none" w:sz="0" w:space="0" w:color="auto"/>
                                        <w:left w:val="none" w:sz="0" w:space="0" w:color="auto"/>
                                        <w:bottom w:val="none" w:sz="0" w:space="0" w:color="auto"/>
                                        <w:right w:val="none" w:sz="0" w:space="0" w:color="auto"/>
                                      </w:divBdr>
                                      <w:divsChild>
                                        <w:div w:id="692220285">
                                          <w:marLeft w:val="0"/>
                                          <w:marRight w:val="0"/>
                                          <w:marTop w:val="0"/>
                                          <w:marBottom w:val="0"/>
                                          <w:divBdr>
                                            <w:top w:val="none" w:sz="0" w:space="0" w:color="auto"/>
                                            <w:left w:val="none" w:sz="0" w:space="0" w:color="auto"/>
                                            <w:bottom w:val="none" w:sz="0" w:space="0" w:color="auto"/>
                                            <w:right w:val="none" w:sz="0" w:space="0" w:color="auto"/>
                                          </w:divBdr>
                                          <w:divsChild>
                                            <w:div w:id="1383676289">
                                              <w:marLeft w:val="0"/>
                                              <w:marRight w:val="0"/>
                                              <w:marTop w:val="0"/>
                                              <w:marBottom w:val="0"/>
                                              <w:divBdr>
                                                <w:top w:val="none" w:sz="0" w:space="0" w:color="auto"/>
                                                <w:left w:val="none" w:sz="0" w:space="0" w:color="auto"/>
                                                <w:bottom w:val="none" w:sz="0" w:space="0" w:color="auto"/>
                                                <w:right w:val="none" w:sz="0" w:space="0" w:color="auto"/>
                                              </w:divBdr>
                                              <w:divsChild>
                                                <w:div w:id="1975061066">
                                                  <w:marLeft w:val="0"/>
                                                  <w:marRight w:val="0"/>
                                                  <w:marTop w:val="0"/>
                                                  <w:marBottom w:val="0"/>
                                                  <w:divBdr>
                                                    <w:top w:val="none" w:sz="0" w:space="0" w:color="auto"/>
                                                    <w:left w:val="none" w:sz="0" w:space="0" w:color="auto"/>
                                                    <w:bottom w:val="none" w:sz="0" w:space="0" w:color="auto"/>
                                                    <w:right w:val="none" w:sz="0" w:space="0" w:color="auto"/>
                                                  </w:divBdr>
                                                  <w:divsChild>
                                                    <w:div w:id="528034558">
                                                      <w:marLeft w:val="0"/>
                                                      <w:marRight w:val="0"/>
                                                      <w:marTop w:val="0"/>
                                                      <w:marBottom w:val="0"/>
                                                      <w:divBdr>
                                                        <w:top w:val="none" w:sz="0" w:space="0" w:color="auto"/>
                                                        <w:left w:val="none" w:sz="0" w:space="0" w:color="auto"/>
                                                        <w:bottom w:val="none" w:sz="0" w:space="0" w:color="auto"/>
                                                        <w:right w:val="none" w:sz="0" w:space="0" w:color="auto"/>
                                                      </w:divBdr>
                                                      <w:divsChild>
                                                        <w:div w:id="1274098573">
                                                          <w:marLeft w:val="0"/>
                                                          <w:marRight w:val="0"/>
                                                          <w:marTop w:val="0"/>
                                                          <w:marBottom w:val="0"/>
                                                          <w:divBdr>
                                                            <w:top w:val="none" w:sz="0" w:space="0" w:color="auto"/>
                                                            <w:left w:val="none" w:sz="0" w:space="0" w:color="auto"/>
                                                            <w:bottom w:val="none" w:sz="0" w:space="0" w:color="auto"/>
                                                            <w:right w:val="none" w:sz="0" w:space="0" w:color="auto"/>
                                                          </w:divBdr>
                                                          <w:divsChild>
                                                            <w:div w:id="55327758">
                                                              <w:marLeft w:val="0"/>
                                                              <w:marRight w:val="0"/>
                                                              <w:marTop w:val="0"/>
                                                              <w:marBottom w:val="0"/>
                                                              <w:divBdr>
                                                                <w:top w:val="none" w:sz="0" w:space="0" w:color="auto"/>
                                                                <w:left w:val="none" w:sz="0" w:space="0" w:color="auto"/>
                                                                <w:bottom w:val="none" w:sz="0" w:space="0" w:color="auto"/>
                                                                <w:right w:val="none" w:sz="0" w:space="0" w:color="auto"/>
                                                              </w:divBdr>
                                                              <w:divsChild>
                                                                <w:div w:id="2024092919">
                                                                  <w:marLeft w:val="0"/>
                                                                  <w:marRight w:val="0"/>
                                                                  <w:marTop w:val="0"/>
                                                                  <w:marBottom w:val="0"/>
                                                                  <w:divBdr>
                                                                    <w:top w:val="none" w:sz="0" w:space="0" w:color="auto"/>
                                                                    <w:left w:val="none" w:sz="0" w:space="0" w:color="auto"/>
                                                                    <w:bottom w:val="none" w:sz="0" w:space="0" w:color="auto"/>
                                                                    <w:right w:val="none" w:sz="0" w:space="0" w:color="auto"/>
                                                                  </w:divBdr>
                                                                  <w:divsChild>
                                                                    <w:div w:id="1147820799">
                                                                      <w:marLeft w:val="0"/>
                                                                      <w:marRight w:val="0"/>
                                                                      <w:marTop w:val="0"/>
                                                                      <w:marBottom w:val="0"/>
                                                                      <w:divBdr>
                                                                        <w:top w:val="none" w:sz="0" w:space="0" w:color="auto"/>
                                                                        <w:left w:val="none" w:sz="0" w:space="0" w:color="auto"/>
                                                                        <w:bottom w:val="none" w:sz="0" w:space="0" w:color="auto"/>
                                                                        <w:right w:val="none" w:sz="0" w:space="0" w:color="auto"/>
                                                                      </w:divBdr>
                                                                      <w:divsChild>
                                                                        <w:div w:id="2090999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124500">
                                                              <w:marLeft w:val="0"/>
                                                              <w:marRight w:val="0"/>
                                                              <w:marTop w:val="0"/>
                                                              <w:marBottom w:val="0"/>
                                                              <w:divBdr>
                                                                <w:top w:val="none" w:sz="0" w:space="0" w:color="auto"/>
                                                                <w:left w:val="none" w:sz="0" w:space="0" w:color="auto"/>
                                                                <w:bottom w:val="none" w:sz="0" w:space="0" w:color="auto"/>
                                                                <w:right w:val="none" w:sz="0" w:space="0" w:color="auto"/>
                                                              </w:divBdr>
                                                            </w:div>
                                                          </w:divsChild>
                                                        </w:div>
                                                        <w:div w:id="309022883">
                                                          <w:marLeft w:val="0"/>
                                                          <w:marRight w:val="0"/>
                                                          <w:marTop w:val="90"/>
                                                          <w:marBottom w:val="0"/>
                                                          <w:divBdr>
                                                            <w:top w:val="none" w:sz="0" w:space="0" w:color="auto"/>
                                                            <w:left w:val="none" w:sz="0" w:space="0" w:color="auto"/>
                                                            <w:bottom w:val="none" w:sz="0" w:space="0" w:color="auto"/>
                                                            <w:right w:val="none" w:sz="0" w:space="0" w:color="auto"/>
                                                          </w:divBdr>
                                                          <w:divsChild>
                                                            <w:div w:id="38670444">
                                                              <w:marLeft w:val="0"/>
                                                              <w:marRight w:val="0"/>
                                                              <w:marTop w:val="0"/>
                                                              <w:marBottom w:val="0"/>
                                                              <w:divBdr>
                                                                <w:top w:val="none" w:sz="0" w:space="0" w:color="auto"/>
                                                                <w:left w:val="none" w:sz="0" w:space="0" w:color="auto"/>
                                                                <w:bottom w:val="none" w:sz="0" w:space="0" w:color="auto"/>
                                                                <w:right w:val="none" w:sz="0" w:space="0" w:color="auto"/>
                                                              </w:divBdr>
                                                              <w:divsChild>
                                                                <w:div w:id="199217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3914280">
                                                          <w:marLeft w:val="0"/>
                                                          <w:marRight w:val="0"/>
                                                          <w:marTop w:val="90"/>
                                                          <w:marBottom w:val="0"/>
                                                          <w:divBdr>
                                                            <w:top w:val="none" w:sz="0" w:space="0" w:color="auto"/>
                                                            <w:left w:val="none" w:sz="0" w:space="0" w:color="auto"/>
                                                            <w:bottom w:val="none" w:sz="0" w:space="0" w:color="auto"/>
                                                            <w:right w:val="none" w:sz="0" w:space="0" w:color="auto"/>
                                                          </w:divBdr>
                                                          <w:divsChild>
                                                            <w:div w:id="16009275">
                                                              <w:marLeft w:val="0"/>
                                                              <w:marRight w:val="0"/>
                                                              <w:marTop w:val="0"/>
                                                              <w:marBottom w:val="0"/>
                                                              <w:divBdr>
                                                                <w:top w:val="none" w:sz="0" w:space="0" w:color="auto"/>
                                                                <w:left w:val="none" w:sz="0" w:space="0" w:color="auto"/>
                                                                <w:bottom w:val="none" w:sz="0" w:space="0" w:color="auto"/>
                                                                <w:right w:val="none" w:sz="0" w:space="0" w:color="auto"/>
                                                              </w:divBdr>
                                                              <w:divsChild>
                                                                <w:div w:id="1950162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6876221">
                                                          <w:marLeft w:val="0"/>
                                                          <w:marRight w:val="0"/>
                                                          <w:marTop w:val="1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evastopol.bezformata.com/word/02/32976/" TargetMode="External"/><Relationship Id="rId3" Type="http://schemas.openxmlformats.org/officeDocument/2006/relationships/webSettings" Target="webSettings.xml"/><Relationship Id="rId7" Type="http://schemas.openxmlformats.org/officeDocument/2006/relationships/hyperlink" Target="https://sevastopol.bezformata.com/word/01/37467/"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sevastopol.bezformata.com/word/enp/422169/" TargetMode="External"/><Relationship Id="rId11" Type="http://schemas.openxmlformats.org/officeDocument/2006/relationships/fontTable" Target="fontTable.xml"/><Relationship Id="rId5" Type="http://schemas.openxmlformats.org/officeDocument/2006/relationships/hyperlink" Target="https://sevastopol.bezformata.com/word/o-naloge-na-imushestvo-organizatcij/98606/" TargetMode="External"/><Relationship Id="rId10" Type="http://schemas.openxmlformats.org/officeDocument/2006/relationships/hyperlink" Target="https://sevastopol.bezformata.com/word/o-nalogovih-stavkah-po-otdelnim-nalogam/16591286/" TargetMode="External"/><Relationship Id="rId4" Type="http://schemas.openxmlformats.org/officeDocument/2006/relationships/hyperlink" Target="https://sevastopol.bezformata.com/word/nalogovih/1997/" TargetMode="External"/><Relationship Id="rId9" Type="http://schemas.openxmlformats.org/officeDocument/2006/relationships/hyperlink" Target="https://sevastopol.bezformata.com/word/08/6428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61</TotalTime>
  <Pages>22</Pages>
  <Words>7965</Words>
  <Characters>45402</Characters>
  <Application>Microsoft Office Word</Application>
  <DocSecurity>0</DocSecurity>
  <Lines>378</Lines>
  <Paragraphs>106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53261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Elena V. Plotnikowa</dc:creator>
  <cp:keywords/>
  <dc:description/>
  <cp:lastModifiedBy>Elena V. Plotnikowa</cp:lastModifiedBy>
  <cp:revision>22</cp:revision>
  <dcterms:created xsi:type="dcterms:W3CDTF">2023-01-24T05:27:00Z</dcterms:created>
  <dcterms:modified xsi:type="dcterms:W3CDTF">2023-01-24T09:51:00Z</dcterms:modified>
</cp:coreProperties>
</file>