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Общество с ограниченной ответственностью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82843" cy="876427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5982843" cy="8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6271DE">
        <w:rPr>
          <w:rFonts w:ascii="Times New Roman" w:hAnsi="Times New Roman"/>
          <w:sz w:val="28"/>
          <w:szCs w:val="28"/>
        </w:rPr>
        <w:t xml:space="preserve">«Строительство </w:t>
      </w:r>
      <w:proofErr w:type="spellStart"/>
      <w:r w:rsidRPr="006271DE">
        <w:rPr>
          <w:rFonts w:ascii="Times New Roman" w:hAnsi="Times New Roman"/>
          <w:sz w:val="28"/>
          <w:szCs w:val="28"/>
        </w:rPr>
        <w:t>отпаечной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1DE">
        <w:rPr>
          <w:rFonts w:ascii="Times New Roman" w:hAnsi="Times New Roman"/>
          <w:sz w:val="28"/>
          <w:szCs w:val="28"/>
        </w:rPr>
        <w:t>двухцепной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271DE">
        <w:rPr>
          <w:rFonts w:ascii="Times New Roman" w:hAnsi="Times New Roman"/>
          <w:sz w:val="28"/>
          <w:szCs w:val="28"/>
        </w:rPr>
        <w:t>ВЛ</w:t>
      </w:r>
      <w:proofErr w:type="gramEnd"/>
      <w:r w:rsidRPr="006271DE">
        <w:rPr>
          <w:rFonts w:ascii="Times New Roman" w:hAnsi="Times New Roman"/>
          <w:sz w:val="28"/>
          <w:szCs w:val="28"/>
        </w:rPr>
        <w:t xml:space="preserve"> 110 кВ от ВЛ 110 кВ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Мурлыткино-Тогучин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с отпайкой на ПС Березовская (П-3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Мурлыткино-Тогучин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) и ВЛ 110 кВ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1DE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с отпайкой на ПС Березовская (П-4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Мурлыткино-Изылинка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) для </w:t>
      </w:r>
      <w:proofErr w:type="spellStart"/>
      <w:r w:rsidRPr="006271DE">
        <w:rPr>
          <w:rFonts w:ascii="Times New Roman" w:hAnsi="Times New Roman"/>
          <w:sz w:val="28"/>
          <w:szCs w:val="28"/>
        </w:rPr>
        <w:t>технологичесмкого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присоединения ПС 110 кВ </w:t>
      </w:r>
      <w:proofErr w:type="spellStart"/>
      <w:r w:rsidRPr="006271DE">
        <w:rPr>
          <w:rFonts w:ascii="Times New Roman" w:hAnsi="Times New Roman"/>
          <w:sz w:val="28"/>
          <w:szCs w:val="28"/>
        </w:rPr>
        <w:t>Мезениха</w:t>
      </w:r>
      <w:proofErr w:type="spellEnd"/>
      <w:r w:rsidRPr="006271DE">
        <w:rPr>
          <w:rFonts w:ascii="Times New Roman" w:hAnsi="Times New Roman"/>
          <w:sz w:val="28"/>
          <w:szCs w:val="28"/>
        </w:rPr>
        <w:t>»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ПРОЕКТ ПЛАНИРОВКИ ТЕРРИТОРИИ И ПРОЕКТ МЕЖЕВАНИЯ ТЕРРИТОРИИ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ТОМ</w:t>
      </w:r>
      <w:proofErr w:type="gramStart"/>
      <w:r w:rsidRPr="006271DE">
        <w:rPr>
          <w:rFonts w:ascii="Times New Roman" w:hAnsi="Times New Roman"/>
          <w:b/>
          <w:sz w:val="28"/>
          <w:szCs w:val="28"/>
        </w:rPr>
        <w:t>1</w:t>
      </w:r>
      <w:proofErr w:type="gramEnd"/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Основная часть проекта планировки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DA5C4C" w:rsidRPr="006271DE" w:rsidRDefault="00DA5C4C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Раздел 2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 xml:space="preserve">Положение о размещении </w:t>
      </w:r>
      <w:r w:rsidR="00DA5C4C" w:rsidRPr="006271DE">
        <w:rPr>
          <w:rFonts w:ascii="Times New Roman" w:hAnsi="Times New Roman"/>
          <w:b/>
          <w:sz w:val="28"/>
          <w:szCs w:val="28"/>
        </w:rPr>
        <w:t>линейных объектов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П-ОС-23-93.ПП</w:t>
      </w:r>
      <w:r w:rsidR="004956CE" w:rsidRPr="006271DE">
        <w:rPr>
          <w:rFonts w:ascii="Times New Roman" w:hAnsi="Times New Roman"/>
          <w:b/>
          <w:sz w:val="28"/>
          <w:szCs w:val="28"/>
        </w:rPr>
        <w:t>Т</w:t>
      </w:r>
      <w:r w:rsidRPr="006271DE">
        <w:rPr>
          <w:rFonts w:ascii="Times New Roman" w:hAnsi="Times New Roman"/>
          <w:b/>
          <w:sz w:val="28"/>
          <w:szCs w:val="28"/>
        </w:rPr>
        <w:t xml:space="preserve"> и ПМТ</w:t>
      </w: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143B" w:rsidRPr="006271DE" w:rsidRDefault="008E30B2" w:rsidP="00D62418">
      <w:pPr>
        <w:ind w:left="57" w:right="57" w:firstLine="709"/>
        <w:jc w:val="center"/>
        <w:rPr>
          <w:rFonts w:ascii="Times New Roman" w:hAnsi="Times New Roman"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г. Москва 2023 г.</w:t>
      </w:r>
    </w:p>
    <w:p w:rsidR="00DF60FE" w:rsidRPr="006271DE" w:rsidRDefault="00DF60FE" w:rsidP="00D62418">
      <w:pPr>
        <w:ind w:left="57" w:right="57" w:firstLine="709"/>
        <w:rPr>
          <w:rFonts w:ascii="Times New Roman" w:hAnsi="Times New Roman"/>
          <w:sz w:val="28"/>
          <w:szCs w:val="28"/>
        </w:rPr>
      </w:pPr>
    </w:p>
    <w:p w:rsidR="008E30B2" w:rsidRPr="006271DE" w:rsidRDefault="008E30B2" w:rsidP="00D62418">
      <w:pPr>
        <w:ind w:left="57" w:right="57" w:firstLine="709"/>
        <w:rPr>
          <w:rFonts w:ascii="Times New Roman" w:hAnsi="Times New Roman"/>
          <w:sz w:val="28"/>
          <w:szCs w:val="28"/>
        </w:rPr>
        <w:sectPr w:rsidR="008E30B2" w:rsidRPr="006271DE" w:rsidSect="00A54E14">
          <w:pgSz w:w="11906" w:h="16838"/>
          <w:pgMar w:top="289" w:right="289" w:bottom="295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lastRenderedPageBreak/>
        <w:t>Общество с ограниченной ответственностью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82843" cy="876427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5982843" cy="8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6271DE">
        <w:rPr>
          <w:rFonts w:ascii="Times New Roman" w:hAnsi="Times New Roman"/>
          <w:sz w:val="28"/>
          <w:szCs w:val="28"/>
        </w:rPr>
        <w:t xml:space="preserve">«Строительство </w:t>
      </w:r>
      <w:proofErr w:type="spellStart"/>
      <w:r w:rsidRPr="006271DE">
        <w:rPr>
          <w:rFonts w:ascii="Times New Roman" w:hAnsi="Times New Roman"/>
          <w:sz w:val="28"/>
          <w:szCs w:val="28"/>
        </w:rPr>
        <w:t>отпаечной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1DE">
        <w:rPr>
          <w:rFonts w:ascii="Times New Roman" w:hAnsi="Times New Roman"/>
          <w:sz w:val="28"/>
          <w:szCs w:val="28"/>
        </w:rPr>
        <w:t>двухцепной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271DE">
        <w:rPr>
          <w:rFonts w:ascii="Times New Roman" w:hAnsi="Times New Roman"/>
          <w:sz w:val="28"/>
          <w:szCs w:val="28"/>
        </w:rPr>
        <w:t>ВЛ</w:t>
      </w:r>
      <w:proofErr w:type="gramEnd"/>
      <w:r w:rsidRPr="006271DE">
        <w:rPr>
          <w:rFonts w:ascii="Times New Roman" w:hAnsi="Times New Roman"/>
          <w:sz w:val="28"/>
          <w:szCs w:val="28"/>
        </w:rPr>
        <w:t xml:space="preserve"> 110 кВ от ВЛ 110 кВ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Мурлыткино-Тогучин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с отпайкой на ПС Березовская (П-3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Мурлыткино-Тогучин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) и ВЛ 110 кВ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1DE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с отпайкой на ПС Березовская (П-4 </w:t>
      </w:r>
      <w:proofErr w:type="spellStart"/>
      <w:r w:rsidRPr="006271DE">
        <w:rPr>
          <w:rFonts w:ascii="Times New Roman" w:hAnsi="Times New Roman"/>
          <w:sz w:val="28"/>
          <w:szCs w:val="28"/>
        </w:rPr>
        <w:t>Мурлыткино-Изылинка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) для </w:t>
      </w:r>
      <w:proofErr w:type="spellStart"/>
      <w:r w:rsidRPr="006271DE">
        <w:rPr>
          <w:rFonts w:ascii="Times New Roman" w:hAnsi="Times New Roman"/>
          <w:sz w:val="28"/>
          <w:szCs w:val="28"/>
        </w:rPr>
        <w:t>технологичесмкого</w:t>
      </w:r>
      <w:proofErr w:type="spellEnd"/>
      <w:r w:rsidRPr="006271DE">
        <w:rPr>
          <w:rFonts w:ascii="Times New Roman" w:hAnsi="Times New Roman"/>
          <w:sz w:val="28"/>
          <w:szCs w:val="28"/>
        </w:rPr>
        <w:t xml:space="preserve"> присоединения ПС 110 кВ </w:t>
      </w:r>
      <w:proofErr w:type="spellStart"/>
      <w:r w:rsidRPr="006271DE">
        <w:rPr>
          <w:rFonts w:ascii="Times New Roman" w:hAnsi="Times New Roman"/>
          <w:sz w:val="28"/>
          <w:szCs w:val="28"/>
        </w:rPr>
        <w:t>Мезениха</w:t>
      </w:r>
      <w:proofErr w:type="spellEnd"/>
      <w:r w:rsidRPr="006271DE">
        <w:rPr>
          <w:rFonts w:ascii="Times New Roman" w:hAnsi="Times New Roman"/>
          <w:sz w:val="28"/>
          <w:szCs w:val="28"/>
        </w:rPr>
        <w:t>»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ПРОЕКТ ПЛАНИРОВКИ ТЕРРИТОРИИ И ПРОЕКТ МЕЖЕВАНИЯ ТЕРРИТОРИИ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ТОМ</w:t>
      </w:r>
      <w:proofErr w:type="gramStart"/>
      <w:r w:rsidRPr="006271DE">
        <w:rPr>
          <w:rFonts w:ascii="Times New Roman" w:hAnsi="Times New Roman"/>
          <w:b/>
          <w:sz w:val="28"/>
          <w:szCs w:val="28"/>
        </w:rPr>
        <w:t>1</w:t>
      </w:r>
      <w:proofErr w:type="gramEnd"/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Основная часть проекта планировки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DA5C4C" w:rsidRPr="006271DE" w:rsidRDefault="00DA5C4C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Раздел 2</w:t>
      </w:r>
    </w:p>
    <w:p w:rsidR="00DA5C4C" w:rsidRPr="006271DE" w:rsidRDefault="00DA5C4C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Положение о размещении линейных объектов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П-ОС-23-93.ПП</w:t>
      </w:r>
      <w:r w:rsidR="004956CE" w:rsidRPr="006271DE">
        <w:rPr>
          <w:rFonts w:ascii="Times New Roman" w:hAnsi="Times New Roman"/>
          <w:b/>
          <w:sz w:val="28"/>
          <w:szCs w:val="28"/>
        </w:rPr>
        <w:t>Т</w:t>
      </w:r>
      <w:r w:rsidRPr="006271DE">
        <w:rPr>
          <w:rFonts w:ascii="Times New Roman" w:hAnsi="Times New Roman"/>
          <w:b/>
          <w:sz w:val="28"/>
          <w:szCs w:val="28"/>
        </w:rPr>
        <w:t xml:space="preserve"> и ПМТ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1B227C" w:rsidRDefault="006271DE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1B227C">
        <w:rPr>
          <w:rFonts w:ascii="Times New Roman" w:hAnsi="Times New Roman"/>
          <w:b/>
          <w:sz w:val="28"/>
          <w:szCs w:val="28"/>
        </w:rPr>
        <w:tab/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3258184</wp:posOffset>
            </wp:positionH>
            <wp:positionV relativeFrom="paragraph">
              <wp:posOffset>186690</wp:posOffset>
            </wp:positionV>
            <wp:extent cx="1171575" cy="742950"/>
            <wp:effectExtent l="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1171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 xml:space="preserve">Генеральный директор        </w:t>
      </w:r>
      <w:r w:rsidR="006271DE" w:rsidRPr="006271DE">
        <w:rPr>
          <w:rFonts w:ascii="Times New Roman" w:hAnsi="Times New Roman"/>
          <w:b/>
          <w:sz w:val="28"/>
          <w:szCs w:val="28"/>
        </w:rPr>
        <w:tab/>
      </w:r>
      <w:r w:rsidR="006271DE">
        <w:rPr>
          <w:rFonts w:ascii="Times New Roman" w:hAnsi="Times New Roman"/>
          <w:b/>
          <w:sz w:val="28"/>
          <w:szCs w:val="28"/>
        </w:rPr>
        <w:tab/>
      </w:r>
      <w:r w:rsidRPr="006271DE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Pr="006271DE">
        <w:rPr>
          <w:rFonts w:ascii="Times New Roman" w:hAnsi="Times New Roman"/>
          <w:b/>
          <w:sz w:val="28"/>
          <w:szCs w:val="28"/>
        </w:rPr>
        <w:t>Синюков</w:t>
      </w:r>
      <w:proofErr w:type="spellEnd"/>
      <w:r w:rsidRPr="006271DE">
        <w:rPr>
          <w:rFonts w:ascii="Times New Roman" w:hAnsi="Times New Roman"/>
          <w:b/>
          <w:sz w:val="28"/>
          <w:szCs w:val="28"/>
        </w:rPr>
        <w:t xml:space="preserve"> Н. Н.</w:t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3041650</wp:posOffset>
            </wp:positionH>
            <wp:positionV relativeFrom="paragraph">
              <wp:posOffset>1270</wp:posOffset>
            </wp:positionV>
            <wp:extent cx="1495425" cy="695325"/>
            <wp:effectExtent l="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1495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30B2" w:rsidRPr="006271DE" w:rsidRDefault="008E30B2" w:rsidP="00D62418">
      <w:pPr>
        <w:pStyle w:val="FR4"/>
        <w:spacing w:before="0" w:line="240" w:lineRule="auto"/>
        <w:ind w:left="57" w:right="57" w:firstLine="709"/>
        <w:jc w:val="left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 xml:space="preserve">ГИП                                          </w:t>
      </w:r>
      <w:r w:rsidR="006271DE" w:rsidRPr="001B227C">
        <w:rPr>
          <w:rFonts w:ascii="Times New Roman" w:hAnsi="Times New Roman"/>
          <w:b/>
          <w:sz w:val="28"/>
          <w:szCs w:val="28"/>
        </w:rPr>
        <w:tab/>
      </w:r>
      <w:r w:rsidR="006271DE" w:rsidRPr="001B227C">
        <w:rPr>
          <w:rFonts w:ascii="Times New Roman" w:hAnsi="Times New Roman"/>
          <w:b/>
          <w:sz w:val="28"/>
          <w:szCs w:val="28"/>
        </w:rPr>
        <w:tab/>
      </w:r>
      <w:r w:rsidR="006271DE" w:rsidRPr="001B227C">
        <w:rPr>
          <w:rFonts w:ascii="Times New Roman" w:hAnsi="Times New Roman"/>
          <w:b/>
          <w:sz w:val="28"/>
          <w:szCs w:val="28"/>
        </w:rPr>
        <w:tab/>
      </w:r>
      <w:r w:rsidRPr="006271DE">
        <w:rPr>
          <w:rFonts w:ascii="Times New Roman" w:hAnsi="Times New Roman"/>
          <w:b/>
          <w:sz w:val="28"/>
          <w:szCs w:val="28"/>
        </w:rPr>
        <w:t xml:space="preserve">               Головачев А. М.</w:t>
      </w: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</w:p>
    <w:p w:rsidR="008E30B2" w:rsidRPr="006271DE" w:rsidRDefault="008E30B2" w:rsidP="00D62418">
      <w:pPr>
        <w:pStyle w:val="FR4"/>
        <w:tabs>
          <w:tab w:val="left" w:pos="1418"/>
          <w:tab w:val="left" w:pos="7797"/>
        </w:tabs>
        <w:spacing w:before="0" w:line="240" w:lineRule="auto"/>
        <w:ind w:left="57" w:right="57" w:firstLine="709"/>
        <w:rPr>
          <w:rFonts w:ascii="Times New Roman" w:hAnsi="Times New Roman"/>
          <w:b/>
          <w:sz w:val="28"/>
          <w:szCs w:val="28"/>
        </w:rPr>
      </w:pPr>
      <w:r w:rsidRPr="006271DE">
        <w:rPr>
          <w:rFonts w:ascii="Times New Roman" w:hAnsi="Times New Roman"/>
          <w:b/>
          <w:sz w:val="28"/>
          <w:szCs w:val="28"/>
        </w:rPr>
        <w:t>г. Москва 2023 г.</w:t>
      </w:r>
    </w:p>
    <w:p w:rsidR="008E30B2" w:rsidRPr="006271DE" w:rsidRDefault="008E30B2" w:rsidP="00D62418">
      <w:pPr>
        <w:ind w:left="57" w:right="57" w:firstLine="709"/>
        <w:rPr>
          <w:rFonts w:ascii="Times New Roman" w:hAnsi="Times New Roman"/>
          <w:sz w:val="28"/>
          <w:szCs w:val="28"/>
        </w:rPr>
      </w:pPr>
    </w:p>
    <w:p w:rsidR="008E30B2" w:rsidRPr="00D62418" w:rsidRDefault="008E30B2" w:rsidP="00D62418">
      <w:pPr>
        <w:ind w:left="57" w:right="57" w:firstLine="709"/>
        <w:rPr>
          <w:rFonts w:ascii="Times New Roman" w:hAnsi="Times New Roman"/>
          <w:sz w:val="28"/>
          <w:szCs w:val="28"/>
        </w:rPr>
        <w:sectPr w:rsidR="008E30B2" w:rsidRPr="00D62418" w:rsidSect="00A54E14">
          <w:footerReference w:type="default" r:id="rId11"/>
          <w:pgSz w:w="11906" w:h="16838"/>
          <w:pgMar w:top="289" w:right="289" w:bottom="295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</w:p>
    <w:sdt>
      <w:sdtPr>
        <w:rPr>
          <w:rFonts w:ascii="Times New Roman" w:hAnsi="Times New Roman" w:cs="Times New Roman"/>
          <w:b w:val="0"/>
          <w:bCs w:val="0"/>
          <w:color w:val="auto"/>
          <w:kern w:val="28"/>
          <w:sz w:val="22"/>
          <w:szCs w:val="20"/>
        </w:rPr>
        <w:id w:val="1594089876"/>
        <w:docPartObj>
          <w:docPartGallery w:val="Table of Contents"/>
          <w:docPartUnique/>
        </w:docPartObj>
      </w:sdtPr>
      <w:sdtContent>
        <w:p w:rsidR="003D5705" w:rsidRPr="00D62418" w:rsidRDefault="003D5705" w:rsidP="00D62418">
          <w:pPr>
            <w:pStyle w:val="a7"/>
            <w:spacing w:before="0" w:line="240" w:lineRule="auto"/>
            <w:ind w:left="57" w:right="57" w:firstLine="709"/>
            <w:rPr>
              <w:rFonts w:ascii="Times New Roman" w:hAnsi="Times New Roman" w:cs="Times New Roman"/>
            </w:rPr>
          </w:pPr>
          <w:r w:rsidRPr="00D62418">
            <w:rPr>
              <w:rFonts w:ascii="Times New Roman" w:hAnsi="Times New Roman" w:cs="Times New Roman"/>
            </w:rPr>
            <w:t>Оглавление</w:t>
          </w:r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r w:rsidRPr="00D62418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3D5705" w:rsidRPr="00D62418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D62418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1575941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II</w:t>
            </w:r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. Положение о размещении линейных объектов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_Toc141575941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hyperlink w:anchor="_Toc141575942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изменениями их местоположения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_Toc141575942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hyperlink w:anchor="_Toc141575943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_Toc141575943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hyperlink w:anchor="_Toc141575944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Перечень координат характерных точек границ зон планируемого размещения линейных объектов и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_Toc141575944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hyperlink w:anchor="_Toc141575945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_Toc141575945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hyperlink w:anchor="_Toc141575946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Мероприятия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_Toc141575946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hyperlink w:anchor="_Toc141575947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Мероприятия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_Toc141575947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pStyle w:val="18"/>
            <w:tabs>
              <w:tab w:val="right" w:pos="10473"/>
            </w:tabs>
            <w:spacing w:after="0"/>
            <w:ind w:left="57" w:right="57" w:firstLine="709"/>
            <w:jc w:val="left"/>
            <w:rPr>
              <w:rFonts w:ascii="Times New Roman" w:hAnsi="Times New Roman"/>
              <w:noProof/>
              <w:sz w:val="28"/>
              <w:szCs w:val="28"/>
            </w:rPr>
          </w:pPr>
          <w:hyperlink w:anchor="_Toc141575948" w:history="1">
            <w:r w:rsidR="003D5705" w:rsidRPr="00D62418">
              <w:rPr>
                <w:rStyle w:val="af6"/>
                <w:rFonts w:ascii="Times New Roman" w:hAnsi="Times New Roman"/>
                <w:b/>
                <w:noProof/>
                <w:sz w:val="28"/>
                <w:szCs w:val="28"/>
              </w:rPr>
              <w:t>Мероприятия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5705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_Toc141575948 \h </w:instrTex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D28B8"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D6241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5705" w:rsidRPr="00D62418" w:rsidRDefault="00C63B1A" w:rsidP="00D62418">
          <w:pPr>
            <w:ind w:left="57" w:right="57" w:firstLine="709"/>
            <w:jc w:val="left"/>
            <w:rPr>
              <w:rFonts w:ascii="Times New Roman" w:hAnsi="Times New Roman"/>
              <w:sz w:val="28"/>
              <w:szCs w:val="28"/>
            </w:rPr>
          </w:pPr>
          <w:r w:rsidRPr="00D62418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3D5705" w:rsidRPr="00D62418" w:rsidRDefault="003D5705" w:rsidP="00D62418">
      <w:pPr>
        <w:ind w:left="57" w:right="57" w:firstLine="709"/>
        <w:rPr>
          <w:rFonts w:ascii="Times New Roman" w:hAnsi="Times New Roman"/>
          <w:sz w:val="28"/>
          <w:szCs w:val="28"/>
        </w:rPr>
      </w:pPr>
    </w:p>
    <w:p w:rsidR="006A73C3" w:rsidRPr="00D62418" w:rsidRDefault="006A73C3" w:rsidP="00D62418">
      <w:pPr>
        <w:ind w:left="57" w:right="57" w:firstLine="709"/>
        <w:rPr>
          <w:rFonts w:ascii="Times New Roman" w:hAnsi="Times New Roman"/>
          <w:sz w:val="28"/>
          <w:szCs w:val="28"/>
        </w:rPr>
        <w:sectPr w:rsidR="006A73C3" w:rsidRPr="00D62418" w:rsidSect="00A54E14">
          <w:footerReference w:type="default" r:id="rId12"/>
          <w:pgSz w:w="11906" w:h="16838"/>
          <w:pgMar w:top="289" w:right="289" w:bottom="295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docGrid w:linePitch="360"/>
        </w:sectPr>
      </w:pPr>
    </w:p>
    <w:p w:rsidR="003D5705" w:rsidRPr="00D62418" w:rsidRDefault="003D5705" w:rsidP="00D62418">
      <w:pPr>
        <w:pStyle w:val="ae"/>
        <w:ind w:left="57" w:right="57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Toc141575941"/>
      <w:r w:rsidRPr="00D6241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D62418">
        <w:rPr>
          <w:rFonts w:ascii="Times New Roman" w:hAnsi="Times New Roman"/>
          <w:b/>
          <w:sz w:val="28"/>
          <w:szCs w:val="28"/>
        </w:rPr>
        <w:t>. Положение о размещении линейных объектов</w:t>
      </w:r>
      <w:bookmarkEnd w:id="0"/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Исходными данными для разработки документации по планировке территории являются:</w:t>
      </w:r>
    </w:p>
    <w:p w:rsidR="003D5705" w:rsidRPr="00D62418" w:rsidRDefault="003D5705" w:rsidP="00D62418">
      <w:pPr>
        <w:pStyle w:val="ae"/>
        <w:numPr>
          <w:ilvl w:val="0"/>
          <w:numId w:val="3"/>
        </w:numPr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приказ акционерного общества «Региональные электрические сети» от 30.11.2022 № П69-1905 «Строительство </w:t>
      </w:r>
      <w:proofErr w:type="spellStart"/>
      <w:r w:rsidRPr="00D62418">
        <w:rPr>
          <w:rFonts w:ascii="Times New Roman" w:hAnsi="Times New Roman"/>
          <w:sz w:val="28"/>
          <w:szCs w:val="28"/>
        </w:rPr>
        <w:t>отпаечной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2418">
        <w:rPr>
          <w:rFonts w:ascii="Times New Roman" w:hAnsi="Times New Roman"/>
          <w:sz w:val="28"/>
          <w:szCs w:val="28"/>
        </w:rPr>
        <w:t>двухцепной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от ВЛ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Тогучин с отпайкой на ПС Берёзовская (П-3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Тогучин) и ВЛ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62418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с отпайкой на ПС Берёзовская (П-4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62418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) для технологического присоединения ПС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Мезениха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» в границах </w:t>
      </w:r>
      <w:proofErr w:type="spellStart"/>
      <w:r w:rsidRPr="00D62418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района Новосибирской области и проекта межевания территории в его составе.</w:t>
      </w:r>
    </w:p>
    <w:p w:rsidR="003D5705" w:rsidRPr="00D62418" w:rsidRDefault="003D5705" w:rsidP="00D62418">
      <w:pPr>
        <w:pStyle w:val="ae"/>
        <w:numPr>
          <w:ilvl w:val="0"/>
          <w:numId w:val="3"/>
        </w:numPr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материалы инженерно-геологических изысканий, материалы инженерно-геодезических изысканий, материалы инженерно-гидрометеорологических изысканий, материалы инженерно-экологических изысканий, выполненные обществом с ограниченной ответственностью «СОЮЗЭНЕРГОПРОЕКТ» (далее – ООО «СОЮЗЭНЕРГОПРОЕКТ») в 2023 году.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Chars="100" w:left="220" w:right="57" w:firstLine="709"/>
        <w:jc w:val="center"/>
        <w:outlineLvl w:val="0"/>
        <w:rPr>
          <w:rFonts w:ascii="Times New Roman" w:hAnsi="Times New Roman"/>
          <w:b/>
          <w:noProof/>
          <w:sz w:val="28"/>
          <w:szCs w:val="28"/>
        </w:rPr>
      </w:pPr>
      <w:bookmarkStart w:id="1" w:name="_Toc141575942"/>
      <w:r w:rsidRPr="00D62418">
        <w:rPr>
          <w:rFonts w:ascii="Times New Roman" w:hAnsi="Times New Roman"/>
          <w:b/>
          <w:noProof/>
          <w:sz w:val="28"/>
          <w:szCs w:val="28"/>
        </w:rPr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изменениями их местоположения</w:t>
      </w:r>
      <w:bookmarkEnd w:id="1"/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Настоящим проектом предусматривается размещение объекта - «Строительство </w:t>
      </w:r>
      <w:proofErr w:type="spellStart"/>
      <w:r w:rsidRPr="00D62418">
        <w:rPr>
          <w:rFonts w:ascii="Times New Roman" w:hAnsi="Times New Roman"/>
          <w:sz w:val="28"/>
          <w:szCs w:val="28"/>
        </w:rPr>
        <w:t>отпаечной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2418">
        <w:rPr>
          <w:rFonts w:ascii="Times New Roman" w:hAnsi="Times New Roman"/>
          <w:sz w:val="28"/>
          <w:szCs w:val="28"/>
        </w:rPr>
        <w:t>двухцепной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от ВЛ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- Тогучин с отпайкой на ПС Берёзовская (П-З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- Тогучин) и ВЛ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D62418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с отпайкой на ПС Берёзовская (П-4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D62418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) для технологического присоединения ПС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Мезениха</w:t>
      </w:r>
      <w:proofErr w:type="spellEnd"/>
      <w:r w:rsidRPr="00D62418">
        <w:rPr>
          <w:rFonts w:ascii="Times New Roman" w:hAnsi="Times New Roman"/>
          <w:sz w:val="28"/>
          <w:szCs w:val="28"/>
        </w:rPr>
        <w:t>»</w:t>
      </w:r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  <w:highlight w:val="yellow"/>
        </w:rPr>
      </w:pPr>
    </w:p>
    <w:p w:rsidR="003D5705" w:rsidRPr="00D62418" w:rsidRDefault="003D5705" w:rsidP="00D62418">
      <w:pPr>
        <w:pStyle w:val="ae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D62418">
        <w:rPr>
          <w:rFonts w:ascii="Times New Roman" w:hAnsi="Times New Roman"/>
          <w:b/>
          <w:sz w:val="28"/>
          <w:szCs w:val="28"/>
        </w:rPr>
        <w:t>Основные характеристики ВЛ-110 кВ (далее по таблице – объект), планируемого к размещению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4656"/>
        <w:gridCol w:w="4065"/>
      </w:tblGrid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Поз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Характеристики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Вид строительства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Номинальное напряжение 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110 кВ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Общая протяженность, </w:t>
            </w:r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D624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1,835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Кол-во цепей, </w:t>
            </w:r>
            <w:proofErr w:type="spellStart"/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две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Тип и сечение провода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Сталеалюминевый, S=173,2 мм</w:t>
            </w:r>
            <w:proofErr w:type="gramStart"/>
            <w:r w:rsidRPr="00D62418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Кол-во проводов в фазе, </w:t>
            </w:r>
            <w:proofErr w:type="spellStart"/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Марка провода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АС-150/24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Шифр опор, количество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Промежуточные 10:</w:t>
            </w:r>
          </w:p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ПБ110-8 – 10 </w:t>
            </w:r>
            <w:proofErr w:type="spellStart"/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D6241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Анкерно-угловые 2:</w:t>
            </w:r>
          </w:p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У110-2+5 – 2 шт.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Габарит до земли, </w:t>
            </w:r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7 (6 в ненаселенной местности)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Принятый тип </w:t>
            </w:r>
            <w:proofErr w:type="spellStart"/>
            <w:r w:rsidRPr="00D62418">
              <w:rPr>
                <w:rFonts w:ascii="Times New Roman" w:hAnsi="Times New Roman"/>
                <w:sz w:val="28"/>
                <w:szCs w:val="28"/>
              </w:rPr>
              <w:t>грозозащиты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грозозащитный трос марки </w:t>
            </w:r>
            <w:r w:rsidRPr="00D62418">
              <w:rPr>
                <w:rFonts w:ascii="Times New Roman" w:hAnsi="Times New Roman"/>
                <w:sz w:val="28"/>
                <w:szCs w:val="28"/>
              </w:rPr>
              <w:t>ГТК20-0/50-9.1мм-18кА2∙с-64кН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spellStart"/>
            <w:r w:rsidRPr="00D62418">
              <w:rPr>
                <w:rFonts w:ascii="Times New Roman" w:hAnsi="Times New Roman"/>
                <w:sz w:val="28"/>
                <w:szCs w:val="28"/>
              </w:rPr>
              <w:t>грозотросов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Район по ветру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II (ветровое давление 490 Па)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Район по гололеду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I (толщина стенки гололеда</w:t>
            </w:r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D62418">
              <w:rPr>
                <w:rFonts w:ascii="Times New Roman" w:hAnsi="Times New Roman"/>
                <w:sz w:val="28"/>
                <w:szCs w:val="28"/>
              </w:rPr>
              <w:t>=3,6 мм)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Степень загрязнённости атмосферы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Число грозовых часов в году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40-60</w:t>
            </w:r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Среднегодовая температура воздуха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+1,3</w:t>
            </w:r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˚С</w:t>
            </w:r>
            <w:proofErr w:type="gramEnd"/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Низшая температура воздуха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-50</w:t>
            </w:r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˚С</w:t>
            </w:r>
            <w:proofErr w:type="gramEnd"/>
          </w:p>
        </w:tc>
      </w:tr>
      <w:tr w:rsidR="003D5705" w:rsidRPr="00D62418" w:rsidTr="00F743FC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Высшая температура воздуха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05" w:rsidRPr="00D62418" w:rsidRDefault="003D5705" w:rsidP="00D62418">
            <w:pPr>
              <w:pStyle w:val="ae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62418">
              <w:rPr>
                <w:rFonts w:ascii="Times New Roman" w:hAnsi="Times New Roman"/>
                <w:sz w:val="28"/>
                <w:szCs w:val="28"/>
              </w:rPr>
              <w:t>+37</w:t>
            </w:r>
            <w:proofErr w:type="gramStart"/>
            <w:r w:rsidRPr="00D62418">
              <w:rPr>
                <w:rFonts w:ascii="Times New Roman" w:hAnsi="Times New Roman"/>
                <w:sz w:val="28"/>
                <w:szCs w:val="28"/>
              </w:rPr>
              <w:t>˚С</w:t>
            </w:r>
            <w:proofErr w:type="gramEnd"/>
          </w:p>
        </w:tc>
      </w:tr>
    </w:tbl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i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Проектируемая отпайка на ПС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Мезениха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представляет собой воздушную линию электропередач, в </w:t>
      </w:r>
      <w:proofErr w:type="spellStart"/>
      <w:r w:rsidRPr="00D62418">
        <w:rPr>
          <w:rFonts w:ascii="Times New Roman" w:hAnsi="Times New Roman"/>
          <w:sz w:val="28"/>
          <w:szCs w:val="28"/>
        </w:rPr>
        <w:t>двухцепном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исполнении.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запроектирована на стальных анкерно-угловых и железобетонных промежуточных опорах. 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Начало трассы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расположено на опоре ЛЭП № 40 ВЛ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Тогучин с отпайкой на ПС Березовская (П-3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Тогучин), ВЛ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62418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с отпайкой на ПС Березовская (П-4 </w:t>
      </w:r>
      <w:proofErr w:type="spellStart"/>
      <w:r w:rsidRPr="00D62418">
        <w:rPr>
          <w:rFonts w:ascii="Times New Roman" w:hAnsi="Times New Roman"/>
          <w:sz w:val="28"/>
          <w:szCs w:val="28"/>
        </w:rPr>
        <w:t>Мурлыткино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62418">
        <w:rPr>
          <w:rFonts w:ascii="Times New Roman" w:hAnsi="Times New Roman"/>
          <w:sz w:val="28"/>
          <w:szCs w:val="28"/>
        </w:rPr>
        <w:t>Изылинка</w:t>
      </w:r>
      <w:proofErr w:type="spellEnd"/>
      <w:r w:rsidRPr="00D62418">
        <w:rPr>
          <w:rFonts w:ascii="Times New Roman" w:hAnsi="Times New Roman"/>
          <w:sz w:val="28"/>
          <w:szCs w:val="28"/>
        </w:rPr>
        <w:t>).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Окончание трассы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расположено на ПС 110 кВ </w:t>
      </w:r>
      <w:proofErr w:type="spellStart"/>
      <w:r w:rsidRPr="00D62418">
        <w:rPr>
          <w:rFonts w:ascii="Times New Roman" w:hAnsi="Times New Roman"/>
          <w:sz w:val="28"/>
          <w:szCs w:val="28"/>
        </w:rPr>
        <w:t>Мезениха</w:t>
      </w:r>
      <w:proofErr w:type="spellEnd"/>
      <w:r w:rsidRPr="00D62418">
        <w:rPr>
          <w:rFonts w:ascii="Times New Roman" w:hAnsi="Times New Roman"/>
          <w:sz w:val="28"/>
          <w:szCs w:val="28"/>
        </w:rPr>
        <w:t>.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Проектируемая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не пересекает инженерные коммуникации, линейные объекты.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В качестве анкерно-угловых опор проектом приняты опоры анкерно-угловые (оцинковка в заводских условиях) У110-2+5.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В качестве промежуточных опор проектом приняты железобетонные опоры: ПБ110-8.</w:t>
      </w:r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138679307"/>
      <w:bookmarkStart w:id="3" w:name="_Toc141575943"/>
      <w:r w:rsidRPr="00D62418">
        <w:rPr>
          <w:rFonts w:ascii="Times New Roman" w:hAnsi="Times New Roman"/>
          <w:b/>
          <w:sz w:val="28"/>
          <w:szCs w:val="28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2"/>
      <w:bookmarkEnd w:id="3"/>
    </w:p>
    <w:p w:rsidR="003D5705" w:rsidRPr="00D62418" w:rsidRDefault="003D5705" w:rsidP="00D62418">
      <w:pPr>
        <w:pStyle w:val="ae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Зоны планируемого размещения линейных объектов устанавливаются в границах </w:t>
      </w:r>
      <w:proofErr w:type="spellStart"/>
      <w:r w:rsidRPr="00D62418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района Кудринского сельского совета</w:t>
      </w:r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1575944"/>
      <w:r w:rsidRPr="00D62418">
        <w:rPr>
          <w:rFonts w:ascii="Times New Roman" w:hAnsi="Times New Roman"/>
          <w:b/>
          <w:sz w:val="28"/>
          <w:szCs w:val="28"/>
        </w:rPr>
        <w:t xml:space="preserve">Перечень </w:t>
      </w:r>
      <w:proofErr w:type="gramStart"/>
      <w:r w:rsidRPr="00D62418">
        <w:rPr>
          <w:rFonts w:ascii="Times New Roman" w:hAnsi="Times New Roman"/>
          <w:b/>
          <w:sz w:val="28"/>
          <w:szCs w:val="28"/>
        </w:rPr>
        <w:t>координат характерных точек границ зон планируемого размещения линейных объектов</w:t>
      </w:r>
      <w:proofErr w:type="gramEnd"/>
      <w:r w:rsidRPr="00D62418">
        <w:rPr>
          <w:rFonts w:ascii="Times New Roman" w:hAnsi="Times New Roman"/>
          <w:b/>
          <w:sz w:val="28"/>
          <w:szCs w:val="28"/>
        </w:rPr>
        <w:t xml:space="preserve"> и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</w:r>
      <w:bookmarkEnd w:id="4"/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В границах территории, в отношении которой осуществляется подготовка проекта планировки, предусматривается установление границ зон планируемого размещения </w:t>
      </w:r>
      <w:proofErr w:type="spellStart"/>
      <w:r w:rsidRPr="00D62418">
        <w:rPr>
          <w:rFonts w:ascii="Times New Roman" w:hAnsi="Times New Roman"/>
          <w:sz w:val="28"/>
          <w:szCs w:val="28"/>
        </w:rPr>
        <w:t>отпаечной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2418">
        <w:rPr>
          <w:rFonts w:ascii="Times New Roman" w:hAnsi="Times New Roman"/>
          <w:sz w:val="28"/>
          <w:szCs w:val="28"/>
        </w:rPr>
        <w:t>двухцепной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с выделением границ зон планируемого размещения опор линии электропередачи 110 кВ.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Проект планировки территории разработан в системе координат МСК НСО, зона 4, используемой для ведения Единого государственного реестра недвижимости</w:t>
      </w:r>
    </w:p>
    <w:p w:rsidR="003D5705" w:rsidRPr="00D62418" w:rsidRDefault="003D5705" w:rsidP="00D62418">
      <w:pPr>
        <w:pStyle w:val="ae"/>
        <w:ind w:left="57" w:right="57" w:firstLine="709"/>
        <w:jc w:val="right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Таблица № 1</w:t>
      </w:r>
    </w:p>
    <w:p w:rsidR="003D5705" w:rsidRPr="00D62418" w:rsidRDefault="003D5705" w:rsidP="00D62418">
      <w:pPr>
        <w:pStyle w:val="ae"/>
        <w:ind w:left="57" w:right="57" w:firstLine="709"/>
        <w:jc w:val="center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Перечень </w:t>
      </w:r>
      <w:proofErr w:type="gramStart"/>
      <w:r w:rsidRPr="00D62418">
        <w:rPr>
          <w:rFonts w:ascii="Times New Roman" w:hAnsi="Times New Roman"/>
          <w:sz w:val="28"/>
          <w:szCs w:val="28"/>
        </w:rPr>
        <w:t>координат характерных точек границ зон планируемого размещения линейных объектов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9"/>
        <w:gridCol w:w="1406"/>
        <w:gridCol w:w="1546"/>
      </w:tblGrid>
      <w:tr w:rsidR="003D5705" w:rsidRPr="00D62418" w:rsidTr="0063314C">
        <w:trPr>
          <w:trHeight w:val="46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D5705" w:rsidRPr="00D62418" w:rsidRDefault="003D5705" w:rsidP="00D62418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241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номер характерной точки границы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5705" w:rsidRPr="00D62418" w:rsidRDefault="003D5705" w:rsidP="00D62418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2418">
              <w:rPr>
                <w:rFonts w:ascii="Times New Roman" w:hAnsi="Times New Roman"/>
                <w:b/>
                <w:sz w:val="28"/>
                <w:szCs w:val="28"/>
              </w:rPr>
              <w:t>Х, 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5705" w:rsidRPr="00D62418" w:rsidRDefault="003D5705" w:rsidP="00D62418">
            <w:pPr>
              <w:pStyle w:val="ae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2418">
              <w:rPr>
                <w:rFonts w:ascii="Times New Roman" w:hAnsi="Times New Roman"/>
                <w:b/>
                <w:sz w:val="28"/>
                <w:szCs w:val="28"/>
              </w:rPr>
              <w:t xml:space="preserve">У, </w:t>
            </w:r>
            <w:proofErr w:type="gramStart"/>
            <w:r w:rsidRPr="00D62418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proofErr w:type="gramEnd"/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511524,78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4279901,11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511515,45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4279950,24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н3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511478,71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4279943,25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511459,4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4279939,58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н5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510245,69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4279708,87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509690,5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4279603,45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509616,44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4279589,39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н8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509620,79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4279539,32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509694,85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4279553,38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н10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510265,16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4279661,67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н11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511474,01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4279891,46</w:t>
            </w:r>
          </w:p>
        </w:tc>
      </w:tr>
      <w:tr w:rsidR="001B227C" w:rsidRPr="00D62418" w:rsidTr="00FC288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511524,78</w:t>
            </w:r>
          </w:p>
        </w:tc>
        <w:tc>
          <w:tcPr>
            <w:tcW w:w="0" w:type="auto"/>
            <w:shd w:val="clear" w:color="auto" w:fill="auto"/>
          </w:tcPr>
          <w:p w:rsidR="001B227C" w:rsidRPr="002357EC" w:rsidRDefault="001B227C" w:rsidP="00932D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57EC">
              <w:rPr>
                <w:rFonts w:ascii="Times New Roman" w:hAnsi="Times New Roman"/>
                <w:color w:val="000000"/>
                <w:sz w:val="28"/>
                <w:szCs w:val="28"/>
              </w:rPr>
              <w:t>4279901,11</w:t>
            </w:r>
          </w:p>
        </w:tc>
      </w:tr>
    </w:tbl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Chars="567" w:left="1247" w:right="57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38679308"/>
      <w:bookmarkStart w:id="6" w:name="_Toc141575945"/>
      <w:r w:rsidRPr="00D62418">
        <w:rPr>
          <w:rFonts w:ascii="Times New Roman" w:hAnsi="Times New Roman"/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5"/>
      <w:bookmarkEnd w:id="6"/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b/>
          <w:sz w:val="28"/>
          <w:szCs w:val="28"/>
        </w:rPr>
      </w:pP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зоны их планируемого размещения, не устанавливаются. На основании статьи 36 Градостроительного кодекса Российской Федерации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В границах территории, в отношении которой осуществляется подготовка проекта планировки, не устанавливаются требования к </w:t>
      </w:r>
      <w:proofErr w:type="gramStart"/>
      <w:r w:rsidRPr="00D62418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объектов капитального строительства, входящим в состав линейных объектов, в границах каждой зоны планируемого размещения таких объектов, расположенной в границах территории исторического поселения федерального или регионального значения, с указанием: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требований к цветовому решению внешнего облика таких объектов;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требований к строительным материалам, определяющим внешний облик таких объектов;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требований к объемно-пространственным, архитектурно-стилистическим и иным характеристикам таких объектов, влияющим на их внешний облик и (или) на композицию, а также на силуэт застройки исторического поселения.</w:t>
      </w:r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Toc141575946"/>
      <w:proofErr w:type="gramStart"/>
      <w:r w:rsidRPr="00D62418">
        <w:rPr>
          <w:rFonts w:ascii="Times New Roman" w:hAnsi="Times New Roman"/>
          <w:b/>
          <w:sz w:val="28"/>
          <w:szCs w:val="28"/>
        </w:rPr>
        <w:t>Мероприятия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7"/>
      <w:proofErr w:type="gramEnd"/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lastRenderedPageBreak/>
        <w:t>В границах территории, в отношении которой осуществляется подготовка проекта планировки, не расположены сохраняемые объекты капитального строительства:</w:t>
      </w:r>
    </w:p>
    <w:p w:rsidR="003D5705" w:rsidRPr="00D62418" w:rsidRDefault="003D5705" w:rsidP="00D62418">
      <w:pPr>
        <w:pStyle w:val="ae"/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Отсутствие сохраняемых объектов капитального строительства установлено на основании отчета инженерно-геодезических изысканий, подготовленног</w:t>
      </w:r>
      <w:proofErr w:type="gramStart"/>
      <w:r w:rsidRPr="00D62418">
        <w:rPr>
          <w:rFonts w:ascii="Times New Roman" w:hAnsi="Times New Roman"/>
          <w:sz w:val="28"/>
          <w:szCs w:val="28"/>
        </w:rPr>
        <w:t>о ООО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«СОЮЗЭНЕРГОПРОЕКТ» в 2023 году.</w:t>
      </w:r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141575947"/>
      <w:r w:rsidRPr="00D62418">
        <w:rPr>
          <w:rFonts w:ascii="Times New Roman" w:hAnsi="Times New Roman"/>
          <w:b/>
          <w:sz w:val="28"/>
          <w:szCs w:val="28"/>
        </w:rPr>
        <w:t>Мероприятия по сохранению объектов культурного наследия от возможного негативного воздействия в связи с размещением линейных объектов</w:t>
      </w:r>
      <w:bookmarkEnd w:id="8"/>
    </w:p>
    <w:p w:rsidR="003D5705" w:rsidRPr="00D62418" w:rsidRDefault="003D5705" w:rsidP="00D62418">
      <w:pPr>
        <w:pStyle w:val="ae"/>
        <w:ind w:leftChars="567" w:left="1247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В зоне проектирования отсутствуют памятники истории и культуры, включенные в единый государственный реестр объектов культурного наследия (памятников истории и культуры) народов Российской Федерации, а так же выявленные объекты культурного наследия. Соответственно, мероприятия по сохранению таких объектов не предусмотрены.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D62418">
        <w:rPr>
          <w:rFonts w:ascii="Times New Roman" w:hAnsi="Times New Roman"/>
          <w:b/>
          <w:sz w:val="28"/>
          <w:szCs w:val="28"/>
        </w:rPr>
        <w:t>Мероприятия по охране окружающей среды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При производстве </w:t>
      </w:r>
      <w:proofErr w:type="spellStart"/>
      <w:proofErr w:type="gramStart"/>
      <w:r w:rsidRPr="00D62418">
        <w:rPr>
          <w:rFonts w:ascii="Times New Roman" w:hAnsi="Times New Roman"/>
          <w:sz w:val="28"/>
          <w:szCs w:val="28"/>
        </w:rPr>
        <w:t>строительно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- монтажных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работ необходимо соблюдать требования по защите окружающей среды, сохранению ее устойчивого экологического равновесия и не нарушать условия землепользования, установленные законодательством по охране природы.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В период строительства </w:t>
      </w:r>
      <w:proofErr w:type="spellStart"/>
      <w:r w:rsidRPr="00D62418">
        <w:rPr>
          <w:rFonts w:ascii="Times New Roman" w:hAnsi="Times New Roman"/>
          <w:sz w:val="28"/>
          <w:szCs w:val="28"/>
        </w:rPr>
        <w:t>отпаечной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2418">
        <w:rPr>
          <w:rFonts w:ascii="Times New Roman" w:hAnsi="Times New Roman"/>
          <w:sz w:val="28"/>
          <w:szCs w:val="28"/>
        </w:rPr>
        <w:t>двухцепной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62418">
        <w:rPr>
          <w:rFonts w:ascii="Times New Roman" w:hAnsi="Times New Roman"/>
          <w:sz w:val="28"/>
          <w:szCs w:val="28"/>
        </w:rPr>
        <w:t>ВЛ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110 кВ в атмосферный воздух выделяются загрязняющие вещества: при работе двигателей транспортной, </w:t>
      </w:r>
      <w:proofErr w:type="spellStart"/>
      <w:r w:rsidRPr="00D62418">
        <w:rPr>
          <w:rFonts w:ascii="Times New Roman" w:hAnsi="Times New Roman"/>
          <w:sz w:val="28"/>
          <w:szCs w:val="28"/>
        </w:rPr>
        <w:t>строительно</w:t>
      </w:r>
      <w:proofErr w:type="spellEnd"/>
      <w:r w:rsidRPr="00D62418">
        <w:rPr>
          <w:rFonts w:ascii="Times New Roman" w:hAnsi="Times New Roman"/>
          <w:sz w:val="28"/>
          <w:szCs w:val="28"/>
        </w:rPr>
        <w:t xml:space="preserve"> - монтажной техники; при использовании сварочного оборудования.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Проведение природоохранных мероприятий должно обеспечить возможность сохранения существующего до начала строительства и потенциально достижимого при строительстве уровня загрязнения природной среды (не превышающего фонового состояния).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Территория, прилегающая к строительной площадке, должна содержаться </w:t>
      </w:r>
      <w:proofErr w:type="gramStart"/>
      <w:r w:rsidRPr="00D62418">
        <w:rPr>
          <w:rFonts w:ascii="Times New Roman" w:hAnsi="Times New Roman"/>
          <w:sz w:val="28"/>
          <w:szCs w:val="28"/>
        </w:rPr>
        <w:t>в</w:t>
      </w:r>
      <w:proofErr w:type="gramEnd"/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чистоте и систематически очищаться от мусора, тары и других горючих материалов.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Строительная площадка должна быть оснащена инвентарными контейнерами для бытовых и строительных отходов. Вывоз твердых бытовых отходов и строительного мусора с площадки следует производить на санкционированные свалки.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Горючие отходы следует собирать на специально выделенных площадках в контейнеры и ящики и регулярно вывозить для утилизации в места, согласованные с эксплуатирующей организацией, в том числе и со службой пожарной безопасности.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Охрана окружающей среды на период строительства обязывает строительную организацию, кроме обязательного выполнения проектных решений, осуществлять ряд мероприятий, направленных на сохранность окружающей среды и нанесения ей минимального ущерба во время строительства.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Кроме описанных выше мероприятий строительная организация должна осуществлять следующее: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обязательное соблюдение границ территории, отводимой для строительства;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запрещение проезда транспорта вне построенных дорог;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lastRenderedPageBreak/>
        <w:t>слив горюче - смазочных материалов производить в специально отведенные и оборудованные для этих целей места;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соблюдение требований местных органов охраны природы;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техническое обслуживание машин и механизмов, заправка топливом машин только на специально отведенных площадках с твердым покрытием, не допускающим фильтрацию горюче-смазочных материалов;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запрещение мойки машин и механизмов вне специально отведенных мест (площадок). Данные площадки необходимо оборудовать емкостями для сбора отработанной воды с последующей очисткой либо вывоз на очистные сооружения;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стоянку автомашин необходимо располагать за пределами водоохраной зоны реки и на расстоянии не менее 100 м от жилого поселка. Стоянка машин должна быть обеспечена первичными средствами пожаротушения, а именно ящиками с песком, асбестовым полотном, огнетушителями. Не допускается работа двигателей вхолостую при стоянке машин и механизмов с двигателями внутреннего сгорания.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Вывоз строительного мусора, твердых бытовых отходов будет производиться на санкционированный полигон твердо бытовых отходов (далее – ТБО), расположенный на расстоянии 30 км от площадки строительства.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Временное хранение, транспортирование и передача отходов, образующихся в процессе строительства, от места образования до полигонов специализированных предприятий по утилизации и/или переработке отходов осуществляется автомобильным транспортом силами строительно-монтажной организации.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После завершения строительных работ и монтажу оборудования предусмотрено благоустройство площадки строительства, включающее: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устройство на всей площади проектируемого проезда новой дорожной одежды капитального типа с покрытием из асфальтобетонной смеси;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покрытие территории ОРУ из фракционированного щебня;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для исключения загрязнения поверхностных и подземных вод проектом предусмотрены решения технического и организационного плана, а именно: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ремонт и техническое обслуживание автотранспорта производится только на базе строительно-монтажной организации;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запрещается слив отработанных масел на поверхность земли;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запрещается мойка автотранспорта вне специально установленных мест;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заправка автомобилей возможна только на стационарных организованных автозаправочных станциях;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необходимо своевременное техническое обслуживание и надзор за состоянием транспортных средств и строительных механизмов во избежание утечки масла и горюче - смазочных веществ на поверхность почвы;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строительные отходы сортируются по классам опасности, собираются и хранятся в емкости, предохраняющие их от возможного перехода из одного агрегатного состояния в другое под воздействием атмосферных осадков в специально установленных местах временного хранения на площадке с твердым покрытием.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Выкладка опоры на земле и размещения монтажного механизма осуществляется вдоль оси ВЛ.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Существующие подъездные дороги поддерживаются в надлежащем состоянии, соблюдая меры по предотвращению эрозии почвы, сохраняя естественный травяной покров, необходимого угла заложенных откосов. Конструкции, материалы и </w:t>
      </w:r>
      <w:r w:rsidRPr="00D62418">
        <w:rPr>
          <w:rFonts w:ascii="Times New Roman" w:hAnsi="Times New Roman"/>
          <w:sz w:val="28"/>
          <w:szCs w:val="28"/>
        </w:rPr>
        <w:lastRenderedPageBreak/>
        <w:t>оборудование транспортируется на пикеты. Доставка грузов на пикеты осуществляется в строгом соответствии с графиком производства работ, что позволяет создать минимальное по размерам площади хранения строительных материалов и оборудования.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На строительных участках при производстве работ растительный слой мощностью 0,3 м должен быть предварительно снят и уложен в отвалы для сохранения плодородного слоя.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В целях уменьшения загрязнения окружающего воздуха токсичными выбросами продуктов сгорания дизельных и карбюраторных двигателей строительных машин и строительного транспорта, топливная аппаратура этих двигателей должна быть отрегулирована на минимальное содержание окиси углерода в выхлопных газах.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="57" w:right="57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141575948"/>
      <w:r w:rsidRPr="00D62418">
        <w:rPr>
          <w:rFonts w:ascii="Times New Roman" w:hAnsi="Times New Roman"/>
          <w:b/>
          <w:sz w:val="28"/>
          <w:szCs w:val="28"/>
        </w:rPr>
        <w:t>Мероприятия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9"/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Система предупреждения чрезвычайных ситуаций в Новосибирской области как субъекта Российской Федерации опирается на положения о единой системе предупреждения и ликвидации чрезвычайных ситуаций.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proofErr w:type="gramStart"/>
      <w:r w:rsidRPr="00D62418">
        <w:rPr>
          <w:rFonts w:ascii="Times New Roman" w:hAnsi="Times New Roman"/>
          <w:sz w:val="28"/>
          <w:szCs w:val="28"/>
        </w:rPr>
        <w:t>Единая система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от 21.12.1994 № 68-ФЗ «О защите населения и территорий от чрезвычайных ситуаций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природного и техногенного характера».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Единая система, состоящая из функциональных и территориальных подсистем, действует на федеральном, межрегиональном, региональном, муниципальном и объектовом уровнях: 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на федеральном уровне - правительственная комиссия по предупреждению и ликвидации чрезвычайных ситуаций и обеспечению пожарной безопасности;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на межрегиональном уровне - полномочный представитель Президента Российской Федерации в федеральном округе;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на региональном уровне (в пределах территории Новосибирской области) - комиссия по предупреждению и ликвидации чрезвычайных ситуаций и обеспечению пожарной безопасности Новосибирской области;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на муниципальном уровне (в пределах территории муниципального образования) - комиссия по предупреждению и ликвидации чрезвычайных ситуаций и обеспечению пожарной безопасности органа местного самоуправления;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на объектовом уровне - комиссия по предупреждению и ликвидации чрезвычайных ситуаций и обеспечению пожарной безопасности организации.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 xml:space="preserve">Учет защитных сооружений ведется в штабе по делам гражданской обороны и чрезвычайных ситуаций при администрации муниципального района, а также на предприятиях района, имеющих на балансе защитные сооружения гражданской обороны. При режиме повседневной деятельности защитных сооружений </w:t>
      </w:r>
      <w:r w:rsidRPr="00D62418">
        <w:rPr>
          <w:rFonts w:ascii="Times New Roman" w:hAnsi="Times New Roman"/>
          <w:sz w:val="28"/>
          <w:szCs w:val="28"/>
        </w:rPr>
        <w:lastRenderedPageBreak/>
        <w:t xml:space="preserve">гражданской обороны используются для нужд организаций, а также для обслуживания населения по решению руководителей объектов экономики. При эксплуатации защитных сооружений гражданской обороны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защитных сооружениях гражданской </w:t>
      </w:r>
      <w:proofErr w:type="gramStart"/>
      <w:r w:rsidRPr="00D62418">
        <w:rPr>
          <w:rFonts w:ascii="Times New Roman" w:hAnsi="Times New Roman"/>
          <w:sz w:val="28"/>
          <w:szCs w:val="28"/>
        </w:rPr>
        <w:t>обороны</w:t>
      </w:r>
      <w:proofErr w:type="gramEnd"/>
      <w:r w:rsidRPr="00D62418">
        <w:rPr>
          <w:rFonts w:ascii="Times New Roman" w:hAnsi="Times New Roman"/>
          <w:sz w:val="28"/>
          <w:szCs w:val="28"/>
        </w:rPr>
        <w:t xml:space="preserve"> как в военное время, так и в условиях чрезвычайных ситуаций мирного времени согласно требованиям правил эксплуатации защитных сооружений.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Причинами чрезвычайных ситуаций могут быть: землетрясение; пожар; аварии на инженерных и транспортных сетях.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Следует предусмотреть просветительную работу с населением, прокладку просек и противопожарных разрывов, устройство противопожарных траншей.</w:t>
      </w:r>
    </w:p>
    <w:p w:rsidR="003D5705" w:rsidRPr="00D62418" w:rsidRDefault="003D5705" w:rsidP="00D62418">
      <w:pPr>
        <w:pStyle w:val="ae"/>
        <w:ind w:leftChars="100" w:left="220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Успех борьбы с лесными пожарами во многом зависит от своевременного обнаружения и быстрого принятия мер по их ограничению и ликвидации.</w:t>
      </w:r>
    </w:p>
    <w:p w:rsidR="0038123B" w:rsidRPr="00D62418" w:rsidRDefault="003D5705" w:rsidP="00D62418">
      <w:pPr>
        <w:ind w:left="57" w:right="57" w:firstLine="709"/>
        <w:rPr>
          <w:rFonts w:ascii="Times New Roman" w:hAnsi="Times New Roman"/>
          <w:sz w:val="28"/>
          <w:szCs w:val="28"/>
        </w:rPr>
      </w:pPr>
      <w:r w:rsidRPr="00D62418">
        <w:rPr>
          <w:rFonts w:ascii="Times New Roman" w:hAnsi="Times New Roman"/>
          <w:sz w:val="28"/>
          <w:szCs w:val="28"/>
        </w:rPr>
        <w:t>Соблюдение режима охранных зон является одним из мероприятий по защите территории от чрезвычайных ситуаций техногенного характера.</w:t>
      </w:r>
    </w:p>
    <w:sectPr w:rsidR="0038123B" w:rsidRPr="00D62418" w:rsidSect="00A54E14">
      <w:footerReference w:type="default" r:id="rId13"/>
      <w:pgSz w:w="11906" w:h="16838"/>
      <w:pgMar w:top="289" w:right="289" w:bottom="295" w:left="1134" w:header="0" w:footer="0" w:gutter="0"/>
      <w:pg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E04" w:rsidRDefault="00C60E04" w:rsidP="003F076D">
      <w:r>
        <w:separator/>
      </w:r>
    </w:p>
  </w:endnote>
  <w:endnote w:type="continuationSeparator" w:id="0">
    <w:p w:rsidR="00C60E04" w:rsidRDefault="00C60E04" w:rsidP="003F0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C3" w:rsidRDefault="006A73C3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/>
    </w:tblPr>
    <w:tblGrid>
      <w:gridCol w:w="341"/>
      <w:gridCol w:w="917"/>
      <w:gridCol w:w="552"/>
      <w:gridCol w:w="790"/>
      <w:gridCol w:w="647"/>
      <w:gridCol w:w="428"/>
      <w:gridCol w:w="3993"/>
      <w:gridCol w:w="1121"/>
      <w:gridCol w:w="709"/>
      <w:gridCol w:w="992"/>
    </w:tblGrid>
    <w:tr w:rsidR="006A73C3" w:rsidTr="003F076D">
      <w:trPr>
        <w:trHeight w:hRule="exact" w:val="284"/>
      </w:trPr>
      <w:tc>
        <w:tcPr>
          <w:tcW w:w="341" w:type="dxa"/>
          <w:tcBorders>
            <w:top w:val="single" w:sz="12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ind w:left="-250" w:firstLine="34"/>
          </w:pPr>
        </w:p>
      </w:tc>
      <w:tc>
        <w:tcPr>
          <w:tcW w:w="91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552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790" w:type="dxa"/>
          <w:tcBorders>
            <w:top w:val="single" w:sz="12" w:space="0" w:color="000000"/>
            <w:left w:val="single" w:sz="12" w:space="0" w:color="000000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64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6815" w:type="dxa"/>
          <w:gridSpan w:val="4"/>
          <w:vMerge w:val="restart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Default="00FA723E" w:rsidP="00F743FC">
          <w:pPr>
            <w:pStyle w:val="af2"/>
            <w:ind w:left="-999"/>
            <w:jc w:val="center"/>
            <w:rPr>
              <w:sz w:val="28"/>
            </w:rPr>
          </w:pPr>
          <w:r>
            <w:rPr>
              <w:sz w:val="28"/>
            </w:rPr>
            <w:t>П-ОС-23-93. ППТ И ПМТ</w:t>
          </w:r>
        </w:p>
      </w:tc>
    </w:tr>
    <w:tr w:rsidR="006A73C3" w:rsidTr="003F076D">
      <w:trPr>
        <w:trHeight w:hRule="exact" w:val="284"/>
      </w:trPr>
      <w:tc>
        <w:tcPr>
          <w:tcW w:w="341" w:type="dxa"/>
          <w:tcBorders>
            <w:top w:val="single" w:sz="4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91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552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rPr>
              <w:sz w:val="19"/>
            </w:rPr>
          </w:pPr>
        </w:p>
      </w:tc>
      <w:tc>
        <w:tcPr>
          <w:tcW w:w="790" w:type="dxa"/>
          <w:tcBorders>
            <w:top w:val="single" w:sz="4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64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6815" w:type="dxa"/>
          <w:gridSpan w:val="4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Default="006A73C3" w:rsidP="00F743FC"/>
      </w:tc>
    </w:tr>
    <w:tr w:rsidR="006A73C3" w:rsidTr="003F076D">
      <w:trPr>
        <w:trHeight w:hRule="exact" w:val="284"/>
      </w:trPr>
      <w:tc>
        <w:tcPr>
          <w:tcW w:w="341" w:type="dxa"/>
          <w:tcBorders>
            <w:top w:val="single" w:sz="12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ind w:left="-108" w:right="-155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Изм</w:t>
          </w:r>
          <w:proofErr w:type="spellEnd"/>
        </w:p>
      </w:tc>
      <w:tc>
        <w:tcPr>
          <w:tcW w:w="917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ind w:left="-61" w:right="-103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</w:t>
          </w:r>
          <w:proofErr w:type="gramStart"/>
          <w:r>
            <w:rPr>
              <w:sz w:val="16"/>
            </w:rPr>
            <w:t>.у</w:t>
          </w:r>
          <w:proofErr w:type="gramEnd"/>
          <w:r>
            <w:rPr>
              <w:sz w:val="16"/>
            </w:rPr>
            <w:t>ч</w:t>
          </w:r>
          <w:proofErr w:type="spellEnd"/>
        </w:p>
      </w:tc>
      <w:tc>
        <w:tcPr>
          <w:tcW w:w="552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790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№</w:t>
          </w:r>
          <w:proofErr w:type="spellStart"/>
          <w:proofErr w:type="gramStart"/>
          <w:r>
            <w:rPr>
              <w:sz w:val="16"/>
            </w:rPr>
            <w:t>докум</w:t>
          </w:r>
          <w:proofErr w:type="spellEnd"/>
          <w:proofErr w:type="gramEnd"/>
        </w:p>
      </w:tc>
      <w:tc>
        <w:tcPr>
          <w:tcW w:w="647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ind w:left="-82" w:right="-80"/>
            <w:jc w:val="center"/>
            <w:rPr>
              <w:sz w:val="16"/>
            </w:rPr>
          </w:pPr>
          <w:r>
            <w:rPr>
              <w:sz w:val="16"/>
            </w:rPr>
            <w:t>Подпись</w:t>
          </w: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ind w:left="-38" w:right="-72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815" w:type="dxa"/>
          <w:gridSpan w:val="4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Default="006A73C3" w:rsidP="00F743FC"/>
      </w:tc>
    </w:tr>
    <w:tr w:rsidR="006A73C3" w:rsidTr="003F076D">
      <w:trPr>
        <w:trHeight w:hRule="exact" w:val="284"/>
      </w:trPr>
      <w:tc>
        <w:tcPr>
          <w:tcW w:w="1258" w:type="dxa"/>
          <w:gridSpan w:val="2"/>
          <w:tcBorders>
            <w:top w:val="single" w:sz="12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  <w:r>
            <w:t>Разработал</w:t>
          </w:r>
        </w:p>
      </w:tc>
      <w:tc>
        <w:tcPr>
          <w:tcW w:w="1342" w:type="dxa"/>
          <w:gridSpan w:val="2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roofErr w:type="spellStart"/>
          <w:r>
            <w:t>Зоткин</w:t>
          </w:r>
          <w:proofErr w:type="spellEnd"/>
        </w:p>
      </w:tc>
      <w:tc>
        <w:tcPr>
          <w:tcW w:w="647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rPr>
              <w:sz w:val="24"/>
            </w:rPr>
          </w:pPr>
        </w:p>
      </w:tc>
      <w:tc>
        <w:tcPr>
          <w:tcW w:w="428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3993" w:type="dxa"/>
          <w:vMerge w:val="restart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A723E">
          <w:pPr>
            <w:pStyle w:val="af2"/>
            <w:ind w:left="142"/>
            <w:rPr>
              <w:sz w:val="24"/>
            </w:rPr>
          </w:pPr>
          <w:r>
            <w:rPr>
              <w:sz w:val="24"/>
            </w:rPr>
            <w:t>Основная часть проекта планировки</w:t>
          </w:r>
          <w:r w:rsidR="00FA723E">
            <w:rPr>
              <w:sz w:val="24"/>
            </w:rPr>
            <w:t xml:space="preserve"> территории</w:t>
          </w:r>
          <w:r>
            <w:rPr>
              <w:sz w:val="24"/>
            </w:rPr>
            <w:t>. Положение о размещении линейных объектов</w:t>
          </w:r>
        </w:p>
      </w:tc>
      <w:tc>
        <w:tcPr>
          <w:tcW w:w="1121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  <w:r>
            <w:t>Стадия</w:t>
          </w:r>
        </w:p>
      </w:tc>
      <w:tc>
        <w:tcPr>
          <w:tcW w:w="709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  <w:r>
            <w:t>Лист</w:t>
          </w:r>
        </w:p>
      </w:tc>
      <w:tc>
        <w:tcPr>
          <w:tcW w:w="992" w:type="dxa"/>
          <w:tcBorders>
            <w:top w:val="single" w:sz="12" w:space="0" w:color="000000"/>
            <w:left w:val="nil"/>
            <w:bottom w:val="single" w:sz="4" w:space="0" w:color="000000"/>
            <w:right w:val="single" w:sz="18" w:space="0" w:color="auto"/>
          </w:tcBorders>
        </w:tcPr>
        <w:p w:rsidR="006A73C3" w:rsidRDefault="006A73C3" w:rsidP="00F743FC">
          <w:pPr>
            <w:pStyle w:val="af2"/>
            <w:jc w:val="center"/>
          </w:pPr>
          <w:r>
            <w:t>Листов</w:t>
          </w:r>
        </w:p>
      </w:tc>
    </w:tr>
    <w:tr w:rsidR="006A73C3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  <w:r>
            <w:t>Проверил</w:t>
          </w: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r>
            <w:t>Головачев</w:t>
          </w:r>
        </w:p>
      </w:tc>
      <w:tc>
        <w:tcPr>
          <w:tcW w:w="647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/>
      </w:tc>
      <w:tc>
        <w:tcPr>
          <w:tcW w:w="1121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70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992" w:type="dxa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Default="006A73C3" w:rsidP="00F743FC">
          <w:pPr>
            <w:jc w:val="center"/>
          </w:pPr>
        </w:p>
      </w:tc>
    </w:tr>
    <w:tr w:rsidR="006A73C3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  <w:vAlign w:val="center"/>
        </w:tcPr>
        <w:p w:rsidR="006A73C3" w:rsidRDefault="006A73C3" w:rsidP="00F743FC"/>
      </w:tc>
      <w:tc>
        <w:tcPr>
          <w:tcW w:w="647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/>
      </w:tc>
      <w:tc>
        <w:tcPr>
          <w:tcW w:w="2822" w:type="dxa"/>
          <w:gridSpan w:val="3"/>
          <w:vMerge w:val="restart"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Default="006A73C3" w:rsidP="00F743FC">
          <w:pPr>
            <w:jc w:val="center"/>
            <w:rPr>
              <w:rFonts w:ascii="GOST type A" w:hAnsi="GOST type A"/>
              <w:i/>
              <w:sz w:val="28"/>
            </w:rPr>
          </w:pPr>
          <w:r>
            <w:rPr>
              <w:sz w:val="28"/>
            </w:rPr>
            <w:t>ООО «</w:t>
          </w:r>
          <w:proofErr w:type="spellStart"/>
          <w:r>
            <w:rPr>
              <w:sz w:val="28"/>
            </w:rPr>
            <w:t>Союзэнергопроект</w:t>
          </w:r>
          <w:proofErr w:type="spellEnd"/>
          <w:r>
            <w:rPr>
              <w:sz w:val="28"/>
            </w:rPr>
            <w:t>»</w:t>
          </w:r>
        </w:p>
      </w:tc>
    </w:tr>
    <w:tr w:rsidR="006A73C3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4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vAlign w:val="center"/>
        </w:tcPr>
        <w:p w:rsidR="006A73C3" w:rsidRDefault="006A73C3" w:rsidP="00F743FC"/>
      </w:tc>
      <w:tc>
        <w:tcPr>
          <w:tcW w:w="647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</w:tcPr>
        <w:p w:rsidR="006A73C3" w:rsidRDefault="006A73C3" w:rsidP="00F743FC">
          <w:pPr>
            <w:pStyle w:val="af2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/>
      </w:tc>
      <w:tc>
        <w:tcPr>
          <w:tcW w:w="2822" w:type="dxa"/>
          <w:gridSpan w:val="3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Default="006A73C3" w:rsidP="00F743FC"/>
      </w:tc>
    </w:tr>
    <w:tr w:rsidR="006A73C3" w:rsidTr="003F076D">
      <w:trPr>
        <w:trHeight w:hRule="exact" w:val="284"/>
      </w:trPr>
      <w:tc>
        <w:tcPr>
          <w:tcW w:w="1258" w:type="dxa"/>
          <w:gridSpan w:val="2"/>
          <w:tcBorders>
            <w:top w:val="single" w:sz="4" w:space="0" w:color="000000"/>
            <w:left w:val="single" w:sz="18" w:space="0" w:color="auto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</w:pPr>
          <w:r>
            <w:t>Н.Контр.</w:t>
          </w:r>
        </w:p>
      </w:tc>
      <w:tc>
        <w:tcPr>
          <w:tcW w:w="1342" w:type="dxa"/>
          <w:gridSpan w:val="2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>
          <w:proofErr w:type="spellStart"/>
          <w:r>
            <w:t>Синюков</w:t>
          </w:r>
          <w:proofErr w:type="spellEnd"/>
        </w:p>
      </w:tc>
      <w:tc>
        <w:tcPr>
          <w:tcW w:w="647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rPr>
              <w:sz w:val="24"/>
            </w:rPr>
          </w:pPr>
        </w:p>
      </w:tc>
      <w:tc>
        <w:tcPr>
          <w:tcW w:w="428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</w:tcPr>
        <w:p w:rsidR="006A73C3" w:rsidRDefault="006A73C3" w:rsidP="00F743FC">
          <w:pPr>
            <w:pStyle w:val="af2"/>
            <w:jc w:val="center"/>
          </w:pPr>
        </w:p>
      </w:tc>
      <w:tc>
        <w:tcPr>
          <w:tcW w:w="3993" w:type="dxa"/>
          <w:vMerge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6A73C3" w:rsidRDefault="006A73C3" w:rsidP="00F743FC"/>
      </w:tc>
      <w:tc>
        <w:tcPr>
          <w:tcW w:w="2822" w:type="dxa"/>
          <w:gridSpan w:val="3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8" w:space="0" w:color="auto"/>
          </w:tcBorders>
          <w:vAlign w:val="center"/>
        </w:tcPr>
        <w:p w:rsidR="006A73C3" w:rsidRDefault="006A73C3" w:rsidP="00F743FC"/>
      </w:tc>
    </w:tr>
  </w:tbl>
  <w:p w:rsidR="006A73C3" w:rsidRDefault="006A73C3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/>
    </w:tblPr>
    <w:tblGrid>
      <w:gridCol w:w="438"/>
      <w:gridCol w:w="565"/>
      <w:gridCol w:w="565"/>
      <w:gridCol w:w="565"/>
      <w:gridCol w:w="849"/>
      <w:gridCol w:w="565"/>
      <w:gridCol w:w="5937"/>
      <w:gridCol w:w="1006"/>
    </w:tblGrid>
    <w:tr w:rsidR="0089143B" w:rsidTr="0089143B">
      <w:trPr>
        <w:trHeight w:hRule="exact" w:val="284"/>
      </w:trPr>
      <w:tc>
        <w:tcPr>
          <w:tcW w:w="438" w:type="dxa"/>
          <w:tcBorders>
            <w:top w:val="single" w:sz="12" w:space="0" w:color="000000"/>
            <w:left w:val="single" w:sz="12" w:space="0" w:color="000000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42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12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 w:right="-110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 w:right="-110"/>
          </w:pPr>
        </w:p>
      </w:tc>
      <w:tc>
        <w:tcPr>
          <w:tcW w:w="849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65" w:type="dxa"/>
          <w:tcBorders>
            <w:top w:val="single" w:sz="12" w:space="0" w:color="000000"/>
            <w:left w:val="nil"/>
            <w:bottom w:val="single" w:sz="4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937" w:type="dxa"/>
          <w:vMerge w:val="restart"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FA723E" w:rsidP="00F743FC">
          <w:pPr>
            <w:pStyle w:val="af2"/>
            <w:jc w:val="center"/>
            <w:rPr>
              <w:sz w:val="24"/>
            </w:rPr>
          </w:pPr>
          <w:r>
            <w:rPr>
              <w:sz w:val="28"/>
            </w:rPr>
            <w:t>П-ОС-23-93. ППТ И ПМТ</w:t>
          </w:r>
        </w:p>
      </w:tc>
      <w:tc>
        <w:tcPr>
          <w:tcW w:w="1006" w:type="dxa"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</w:pPr>
          <w:r>
            <w:t>Лист</w:t>
          </w:r>
        </w:p>
      </w:tc>
    </w:tr>
    <w:tr w:rsidR="0089143B" w:rsidTr="0089143B">
      <w:trPr>
        <w:trHeight w:hRule="exact" w:val="284"/>
      </w:trPr>
      <w:tc>
        <w:tcPr>
          <w:tcW w:w="438" w:type="dxa"/>
          <w:tcBorders>
            <w:top w:val="single" w:sz="4" w:space="0" w:color="000000"/>
            <w:left w:val="single" w:sz="12" w:space="0" w:color="000000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1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1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142"/>
          </w:pPr>
        </w:p>
      </w:tc>
      <w:tc>
        <w:tcPr>
          <w:tcW w:w="849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65" w:type="dxa"/>
          <w:tcBorders>
            <w:top w:val="single" w:sz="4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</w:pPr>
        </w:p>
      </w:tc>
      <w:tc>
        <w:tcPr>
          <w:tcW w:w="5937" w:type="dxa"/>
          <w:vMerge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89143B" w:rsidP="00F743FC"/>
      </w:tc>
      <w:tc>
        <w:tcPr>
          <w:tcW w:w="1006" w:type="dxa"/>
          <w:vMerge w:val="restart"/>
          <w:tcBorders>
            <w:top w:val="single" w:sz="12" w:space="0" w:color="000000"/>
            <w:left w:val="nil"/>
            <w:bottom w:val="nil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C63B1A" w:rsidP="00F743FC">
          <w:pPr>
            <w:jc w:val="center"/>
          </w:pPr>
          <w:fldSimple w:instr=" PAGE  \* Arabic  \* MERGEFORMAT ">
            <w:r w:rsidR="001B227C">
              <w:rPr>
                <w:noProof/>
              </w:rPr>
              <w:t>6</w:t>
            </w:r>
          </w:fldSimple>
        </w:p>
      </w:tc>
    </w:tr>
    <w:tr w:rsidR="0089143B" w:rsidTr="0089143B">
      <w:trPr>
        <w:trHeight w:hRule="exact" w:val="284"/>
      </w:trPr>
      <w:tc>
        <w:tcPr>
          <w:tcW w:w="438" w:type="dxa"/>
          <w:tcBorders>
            <w:top w:val="single" w:sz="4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Изм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ind w:left="56"/>
            <w:rPr>
              <w:sz w:val="16"/>
            </w:rPr>
          </w:pPr>
          <w:proofErr w:type="spellStart"/>
          <w:r>
            <w:rPr>
              <w:sz w:val="16"/>
            </w:rPr>
            <w:t>Кол</w:t>
          </w:r>
          <w:proofErr w:type="gramStart"/>
          <w:r>
            <w:rPr>
              <w:sz w:val="16"/>
            </w:rPr>
            <w:t>.у</w:t>
          </w:r>
          <w:proofErr w:type="gramEnd"/>
          <w:r>
            <w:rPr>
              <w:sz w:val="16"/>
            </w:rPr>
            <w:t>ч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№док.</w:t>
          </w:r>
        </w:p>
      </w:tc>
      <w:tc>
        <w:tcPr>
          <w:tcW w:w="849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Подп</w:t>
          </w:r>
          <w:proofErr w:type="spellEnd"/>
          <w:r>
            <w:rPr>
              <w:sz w:val="16"/>
            </w:rPr>
            <w:t>.</w:t>
          </w:r>
        </w:p>
      </w:tc>
      <w:tc>
        <w:tcPr>
          <w:tcW w:w="565" w:type="dxa"/>
          <w:tcBorders>
            <w:top w:val="single" w:sz="4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</w:tcPr>
        <w:p w:rsidR="0089143B" w:rsidRDefault="0089143B" w:rsidP="00F743FC">
          <w:pPr>
            <w:pStyle w:val="af2"/>
            <w:jc w:val="center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5937" w:type="dxa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89143B" w:rsidP="00F743FC"/>
      </w:tc>
      <w:tc>
        <w:tcPr>
          <w:tcW w:w="1006" w:type="dxa"/>
          <w:vMerge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  <w:tcMar>
            <w:left w:w="0" w:type="dxa"/>
            <w:right w:w="0" w:type="dxa"/>
          </w:tcMar>
          <w:vAlign w:val="center"/>
        </w:tcPr>
        <w:p w:rsidR="0089143B" w:rsidRDefault="0089143B" w:rsidP="00F743FC"/>
      </w:tc>
    </w:tr>
  </w:tbl>
  <w:p w:rsidR="00A54E14" w:rsidRDefault="00A54E14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E04" w:rsidRDefault="00C60E04" w:rsidP="003F076D">
      <w:r>
        <w:separator/>
      </w:r>
    </w:p>
  </w:footnote>
  <w:footnote w:type="continuationSeparator" w:id="0">
    <w:p w:rsidR="00C60E04" w:rsidRDefault="00C60E04" w:rsidP="003F0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24404"/>
    <w:multiLevelType w:val="hybridMultilevel"/>
    <w:tmpl w:val="22D840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4A14E9A"/>
    <w:multiLevelType w:val="multilevel"/>
    <w:tmpl w:val="BF105A5E"/>
    <w:lvl w:ilvl="0">
      <w:start w:val="1"/>
      <w:numFmt w:val="decimal"/>
      <w:pStyle w:val="1"/>
      <w:lvlText w:val="%1"/>
      <w:lvlJc w:val="left"/>
      <w:pPr>
        <w:ind w:left="1239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9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7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76D"/>
    <w:rsid w:val="000251E7"/>
    <w:rsid w:val="000437EA"/>
    <w:rsid w:val="00181373"/>
    <w:rsid w:val="00185CE4"/>
    <w:rsid w:val="001B227C"/>
    <w:rsid w:val="00201FBA"/>
    <w:rsid w:val="002662F6"/>
    <w:rsid w:val="00294FC1"/>
    <w:rsid w:val="002961C1"/>
    <w:rsid w:val="0038123B"/>
    <w:rsid w:val="003D5705"/>
    <w:rsid w:val="003E50DD"/>
    <w:rsid w:val="003F076D"/>
    <w:rsid w:val="004425F2"/>
    <w:rsid w:val="00484612"/>
    <w:rsid w:val="004956CE"/>
    <w:rsid w:val="00575000"/>
    <w:rsid w:val="006271DE"/>
    <w:rsid w:val="0063314C"/>
    <w:rsid w:val="00634F49"/>
    <w:rsid w:val="006A73C3"/>
    <w:rsid w:val="006E2426"/>
    <w:rsid w:val="007B091C"/>
    <w:rsid w:val="00883780"/>
    <w:rsid w:val="0089143B"/>
    <w:rsid w:val="008D71F2"/>
    <w:rsid w:val="008E211D"/>
    <w:rsid w:val="008E30B2"/>
    <w:rsid w:val="009F02DE"/>
    <w:rsid w:val="00A54E14"/>
    <w:rsid w:val="00B60602"/>
    <w:rsid w:val="00BD28B8"/>
    <w:rsid w:val="00C11A59"/>
    <w:rsid w:val="00C60E04"/>
    <w:rsid w:val="00C63B1A"/>
    <w:rsid w:val="00CD6735"/>
    <w:rsid w:val="00D106A5"/>
    <w:rsid w:val="00D62418"/>
    <w:rsid w:val="00DA5C4C"/>
    <w:rsid w:val="00DF60FE"/>
    <w:rsid w:val="00E93C34"/>
    <w:rsid w:val="00EE368C"/>
    <w:rsid w:val="00FA11EC"/>
    <w:rsid w:val="00FA723E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3D5705"/>
    <w:pPr>
      <w:tabs>
        <w:tab w:val="left" w:pos="851"/>
      </w:tabs>
      <w:jc w:val="both"/>
    </w:pPr>
    <w:rPr>
      <w:rFonts w:ascii="Arial" w:hAnsi="Arial"/>
      <w:kern w:val="28"/>
      <w:szCs w:val="20"/>
    </w:rPr>
  </w:style>
  <w:style w:type="paragraph" w:styleId="10">
    <w:name w:val="heading 1"/>
    <w:aliases w:val="Знак1,Заголовок параграфа (1.),h1,Level 1 Topic Heading,H1,Section,app heading 1,ITT t1,II+,I,H11,H12,H13,H14,H15,H16,H17,H18,H111,H121,H131,H141,H151,H161,H171,H19,H112,H122,H132,H142,H152,H162,H172,H181,H1111,H1211,H1311,H1411,H1511"/>
    <w:basedOn w:val="a"/>
    <w:next w:val="a"/>
    <w:link w:val="11"/>
    <w:qFormat/>
    <w:rsid w:val="009F02D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H2,h2,Numbered text 3,заголовок2,1. Заголовок 2,hseHeading 2,OG Heading 2,- 1.1,Title3,Заголовок 2 Знак2,Заголовок 2 Знак1 Знак,Заголовок 2 Знак Знак Знак,Заголовок 2 Знак Знак1,Numbered text 3 Знак Знак,Знак,2,Б2,RTC,iz2"/>
    <w:basedOn w:val="a"/>
    <w:next w:val="a"/>
    <w:link w:val="21"/>
    <w:qFormat/>
    <w:rsid w:val="009F02DE"/>
    <w:pPr>
      <w:keepNext/>
      <w:spacing w:before="240" w:after="60"/>
      <w:ind w:left="851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,H3"/>
    <w:basedOn w:val="a"/>
    <w:next w:val="a"/>
    <w:link w:val="30"/>
    <w:qFormat/>
    <w:rsid w:val="009F02DE"/>
    <w:pPr>
      <w:keepNext/>
      <w:keepLines/>
      <w:spacing w:before="20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,Level 4 Topic Heading,Sub-Minor,Case Sub-Header,heading4,4,I4,l4,I41,41,l41,heading41,(Shift Ctrl 4),Titre 41,t4.T4,4heading,a.,4 dash,d,4 dash1,d1,31,h41,a.1,4 dash2,d2,32,h42,a.2,4 dash3,d3,33,h43,a.3,4 dash4,d4,34,h44,a.4,4 dash5,d5,H4"/>
    <w:basedOn w:val="a"/>
    <w:next w:val="a"/>
    <w:link w:val="40"/>
    <w:qFormat/>
    <w:rsid w:val="009F02DE"/>
    <w:pPr>
      <w:keepNext/>
      <w:spacing w:before="120" w:after="120"/>
      <w:outlineLvl w:val="3"/>
    </w:pPr>
    <w:rPr>
      <w:i/>
    </w:rPr>
  </w:style>
  <w:style w:type="paragraph" w:styleId="5">
    <w:name w:val="heading 5"/>
    <w:aliases w:val="Заголовок 5 Знак1,Заголовок 5 Знак Знак,H5,h5,h51,H51,h52,test,Block Label,Level 3 - i"/>
    <w:basedOn w:val="a"/>
    <w:next w:val="a"/>
    <w:link w:val="50"/>
    <w:qFormat/>
    <w:rsid w:val="009F02DE"/>
    <w:pPr>
      <w:keepNext/>
      <w:outlineLvl w:val="4"/>
    </w:pPr>
    <w:rPr>
      <w:i/>
    </w:rPr>
  </w:style>
  <w:style w:type="paragraph" w:styleId="6">
    <w:name w:val="heading 6"/>
    <w:aliases w:val="RTC 6,Приложение"/>
    <w:basedOn w:val="a"/>
    <w:next w:val="a"/>
    <w:link w:val="60"/>
    <w:qFormat/>
    <w:rsid w:val="009F02DE"/>
    <w:pPr>
      <w:keepNext/>
      <w:outlineLvl w:val="5"/>
    </w:pPr>
    <w:rPr>
      <w:sz w:val="36"/>
    </w:rPr>
  </w:style>
  <w:style w:type="paragraph" w:styleId="7">
    <w:name w:val="heading 7"/>
    <w:aliases w:val="RTC7"/>
    <w:basedOn w:val="a"/>
    <w:next w:val="a"/>
    <w:link w:val="70"/>
    <w:qFormat/>
    <w:rsid w:val="009F02DE"/>
    <w:pPr>
      <w:keepNext/>
      <w:spacing w:before="220"/>
      <w:outlineLvl w:val="6"/>
    </w:pPr>
    <w:rPr>
      <w:u w:val="single"/>
      <w:lang w:eastAsia="en-US"/>
    </w:rPr>
  </w:style>
  <w:style w:type="paragraph" w:styleId="8">
    <w:name w:val="heading 8"/>
    <w:basedOn w:val="a"/>
    <w:next w:val="a"/>
    <w:link w:val="80"/>
    <w:qFormat/>
    <w:rsid w:val="009F02DE"/>
    <w:pPr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link w:val="90"/>
    <w:qFormat/>
    <w:rsid w:val="009F02DE"/>
    <w:pPr>
      <w:spacing w:before="240" w:after="60"/>
      <w:outlineLvl w:val="8"/>
    </w:pPr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нак1 Знак,Заголовок параграфа (1.) Знак,h1 Знак,Level 1 Topic Heading Знак,H1 Знак,Section Знак,app heading 1 Знак,ITT t1 Знак,II+ Знак,I Знак,H11 Знак,H12 Знак,H13 Знак,H14 Знак,H15 Знак,H16 Знак,H17 Знак,H18 Знак,H111 Знак,H121 Знак"/>
    <w:basedOn w:val="a0"/>
    <w:link w:val="10"/>
    <w:rsid w:val="009F02D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aliases w:val="H2 Знак,h2 Знак,Numbered text 3 Знак,заголовок2 Знак,1. Заголовок 2 Знак,hseHeading 2 Знак,OG Heading 2 Знак,- 1.1 Знак,Title3 Знак,Заголовок 2 Знак2 Знак,Заголовок 2 Знак1 Знак Знак,Заголовок 2 Знак Знак Знак Знак,Знак Знак,2 Знак"/>
    <w:basedOn w:val="a0"/>
    <w:link w:val="20"/>
    <w:rsid w:val="009F02DE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9F02DE"/>
    <w:rPr>
      <w:rFonts w:ascii="Cambria" w:eastAsia="MS Gothic" w:hAnsi="Cambria" w:cs="Cambria"/>
      <w:b/>
      <w:bCs/>
      <w:kern w:val="28"/>
      <w:sz w:val="22"/>
      <w:szCs w:val="22"/>
    </w:rPr>
  </w:style>
  <w:style w:type="character" w:customStyle="1" w:styleId="40">
    <w:name w:val="Заголовок 4 Знак"/>
    <w:aliases w:val="h4 Знак,Level 4 Topic Heading Знак,Sub-Minor Знак,Case Sub-Header Знак,heading4 Знак,4 Знак,I4 Знак,l4 Знак,I41 Знак,41 Знак,l41 Знак,heading41 Знак,(Shift Ctrl 4) Знак,Titre 41 Знак,t4.T4 Знак,4heading Знак,a. Знак,4 dash Знак,d Знак"/>
    <w:basedOn w:val="a0"/>
    <w:link w:val="4"/>
    <w:rsid w:val="009F02DE"/>
    <w:rPr>
      <w:rFonts w:ascii="Arial" w:hAnsi="Arial" w:cs="Times New Roman"/>
      <w:i/>
      <w:kern w:val="28"/>
      <w:sz w:val="22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0"/>
    <w:link w:val="5"/>
    <w:rsid w:val="009F02DE"/>
    <w:rPr>
      <w:rFonts w:ascii="Arial" w:hAnsi="Arial"/>
      <w:i/>
      <w:kern w:val="28"/>
      <w:sz w:val="22"/>
    </w:rPr>
  </w:style>
  <w:style w:type="character" w:customStyle="1" w:styleId="60">
    <w:name w:val="Заголовок 6 Знак"/>
    <w:aliases w:val="RTC 6 Знак,Приложение Знак"/>
    <w:basedOn w:val="a0"/>
    <w:link w:val="6"/>
    <w:rsid w:val="009F02DE"/>
    <w:rPr>
      <w:rFonts w:ascii="Arial" w:hAnsi="Arial" w:cs="Times New Roman"/>
      <w:kern w:val="28"/>
      <w:sz w:val="36"/>
    </w:rPr>
  </w:style>
  <w:style w:type="character" w:customStyle="1" w:styleId="70">
    <w:name w:val="Заголовок 7 Знак"/>
    <w:aliases w:val="RTC7 Знак"/>
    <w:basedOn w:val="a0"/>
    <w:link w:val="7"/>
    <w:rsid w:val="009F02DE"/>
    <w:rPr>
      <w:rFonts w:ascii="Arial" w:hAnsi="Arial" w:cs="Times New Roman"/>
      <w:kern w:val="28"/>
      <w:sz w:val="22"/>
      <w:u w:val="single"/>
      <w:lang w:eastAsia="en-US"/>
    </w:rPr>
  </w:style>
  <w:style w:type="character" w:customStyle="1" w:styleId="80">
    <w:name w:val="Заголовок 8 Знак"/>
    <w:basedOn w:val="a0"/>
    <w:link w:val="8"/>
    <w:rsid w:val="009F02DE"/>
    <w:rPr>
      <w:i/>
      <w:kern w:val="28"/>
      <w:sz w:val="24"/>
    </w:rPr>
  </w:style>
  <w:style w:type="character" w:customStyle="1" w:styleId="90">
    <w:name w:val="Заголовок 9 Знак"/>
    <w:basedOn w:val="a0"/>
    <w:link w:val="9"/>
    <w:rsid w:val="009F02DE"/>
    <w:rPr>
      <w:rFonts w:ascii="Arial" w:hAnsi="Arial" w:cs="Arial"/>
      <w:kern w:val="28"/>
      <w:sz w:val="22"/>
      <w:szCs w:val="22"/>
    </w:rPr>
  </w:style>
  <w:style w:type="paragraph" w:styleId="a3">
    <w:name w:val="Title"/>
    <w:basedOn w:val="a"/>
    <w:link w:val="a4"/>
    <w:qFormat/>
    <w:rsid w:val="009F02DE"/>
    <w:pPr>
      <w:ind w:firstLine="851"/>
    </w:pPr>
    <w:rPr>
      <w:b/>
      <w:sz w:val="24"/>
    </w:rPr>
  </w:style>
  <w:style w:type="character" w:customStyle="1" w:styleId="a4">
    <w:name w:val="Название Знак"/>
    <w:basedOn w:val="a0"/>
    <w:link w:val="a3"/>
    <w:rsid w:val="006E2426"/>
    <w:rPr>
      <w:rFonts w:ascii="Arial" w:hAnsi="Arial"/>
      <w:b/>
      <w:sz w:val="24"/>
      <w:szCs w:val="20"/>
    </w:rPr>
  </w:style>
  <w:style w:type="paragraph" w:styleId="a5">
    <w:name w:val="Subtitle"/>
    <w:next w:val="a"/>
    <w:link w:val="a6"/>
    <w:rsid w:val="006E2426"/>
    <w:pPr>
      <w:jc w:val="both"/>
    </w:pPr>
    <w:rPr>
      <w:rFonts w:ascii="XO Thames" w:hAnsi="XO Thames"/>
      <w:i/>
      <w:sz w:val="24"/>
    </w:rPr>
  </w:style>
  <w:style w:type="character" w:customStyle="1" w:styleId="a6">
    <w:name w:val="Подзаголовок Знак"/>
    <w:link w:val="a5"/>
    <w:rsid w:val="006E2426"/>
    <w:rPr>
      <w:rFonts w:ascii="XO Thames" w:hAnsi="XO Thames"/>
      <w:i/>
      <w:sz w:val="24"/>
    </w:rPr>
  </w:style>
  <w:style w:type="paragraph" w:styleId="a7">
    <w:name w:val="TOC Heading"/>
    <w:basedOn w:val="10"/>
    <w:next w:val="a"/>
    <w:link w:val="a8"/>
    <w:uiPriority w:val="39"/>
    <w:qFormat/>
    <w:rsid w:val="009F02DE"/>
    <w:pPr>
      <w:keepLines/>
      <w:tabs>
        <w:tab w:val="clear" w:pos="851"/>
      </w:tabs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Заголовок оглавления Знак"/>
    <w:basedOn w:val="11"/>
    <w:link w:val="a7"/>
    <w:uiPriority w:val="39"/>
    <w:rsid w:val="006E2426"/>
    <w:rPr>
      <w:rFonts w:ascii="Cambria" w:hAnsi="Cambria"/>
      <w:b/>
      <w:bCs/>
      <w:color w:val="365F91"/>
      <w:sz w:val="28"/>
      <w:szCs w:val="28"/>
    </w:rPr>
  </w:style>
  <w:style w:type="paragraph" w:styleId="a9">
    <w:name w:val="caption"/>
    <w:basedOn w:val="a"/>
    <w:next w:val="a"/>
    <w:qFormat/>
    <w:rsid w:val="009F02DE"/>
    <w:pPr>
      <w:spacing w:before="120" w:after="120"/>
    </w:pPr>
    <w:rPr>
      <w:b/>
    </w:rPr>
  </w:style>
  <w:style w:type="character" w:customStyle="1" w:styleId="12">
    <w:name w:val="Название Знак1"/>
    <w:basedOn w:val="a0"/>
    <w:uiPriority w:val="99"/>
    <w:locked/>
    <w:rsid w:val="009F02DE"/>
    <w:rPr>
      <w:rFonts w:ascii="Arial" w:hAnsi="Arial"/>
      <w:b/>
      <w:sz w:val="24"/>
    </w:rPr>
  </w:style>
  <w:style w:type="character" w:styleId="aa">
    <w:name w:val="Strong"/>
    <w:basedOn w:val="a0"/>
    <w:uiPriority w:val="22"/>
    <w:qFormat/>
    <w:rsid w:val="009F02DE"/>
    <w:rPr>
      <w:rFonts w:cs="Times New Roman"/>
      <w:b/>
    </w:rPr>
  </w:style>
  <w:style w:type="character" w:styleId="ab">
    <w:name w:val="Emphasis"/>
    <w:basedOn w:val="a0"/>
    <w:uiPriority w:val="99"/>
    <w:qFormat/>
    <w:rsid w:val="009F02DE"/>
    <w:rPr>
      <w:rFonts w:cs="Times New Roman"/>
      <w:i/>
    </w:rPr>
  </w:style>
  <w:style w:type="paragraph" w:styleId="ac">
    <w:name w:val="No Spacing"/>
    <w:link w:val="ad"/>
    <w:uiPriority w:val="1"/>
    <w:qFormat/>
    <w:rsid w:val="009F02DE"/>
    <w:rPr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9F02DE"/>
    <w:rPr>
      <w:sz w:val="24"/>
      <w:szCs w:val="24"/>
    </w:rPr>
  </w:style>
  <w:style w:type="paragraph" w:styleId="ae">
    <w:name w:val="List Paragraph"/>
    <w:basedOn w:val="a"/>
    <w:link w:val="af"/>
    <w:qFormat/>
    <w:rsid w:val="009F02DE"/>
    <w:pPr>
      <w:ind w:left="720"/>
      <w:contextualSpacing/>
    </w:pPr>
  </w:style>
  <w:style w:type="character" w:customStyle="1" w:styleId="af">
    <w:name w:val="Абзац списка Знак"/>
    <w:link w:val="ae"/>
    <w:rsid w:val="009F02DE"/>
    <w:rPr>
      <w:rFonts w:ascii="Arial" w:hAnsi="Arial"/>
      <w:kern w:val="28"/>
      <w:szCs w:val="20"/>
    </w:rPr>
  </w:style>
  <w:style w:type="paragraph" w:customStyle="1" w:styleId="1">
    <w:name w:val="Заголовок 1 уровня"/>
    <w:basedOn w:val="a"/>
    <w:link w:val="13"/>
    <w:qFormat/>
    <w:rsid w:val="009F02DE"/>
    <w:pPr>
      <w:numPr>
        <w:numId w:val="2"/>
      </w:numPr>
      <w:suppressAutoHyphens/>
      <w:spacing w:before="100" w:beforeAutospacing="1" w:after="100" w:afterAutospacing="1" w:line="276" w:lineRule="auto"/>
      <w:ind w:right="452"/>
      <w:outlineLvl w:val="1"/>
    </w:pPr>
    <w:rPr>
      <w:rFonts w:cs="Arial"/>
      <w:b/>
      <w:sz w:val="28"/>
    </w:rPr>
  </w:style>
  <w:style w:type="character" w:customStyle="1" w:styleId="13">
    <w:name w:val="Заголовок 1 уровня Знак"/>
    <w:basedOn w:val="a0"/>
    <w:link w:val="1"/>
    <w:rsid w:val="009F02DE"/>
    <w:rPr>
      <w:rFonts w:ascii="Arial" w:hAnsi="Arial" w:cs="Arial"/>
      <w:b/>
      <w:kern w:val="28"/>
      <w:sz w:val="28"/>
    </w:rPr>
  </w:style>
  <w:style w:type="paragraph" w:customStyle="1" w:styleId="14">
    <w:name w:val="Текст 1 уровня"/>
    <w:basedOn w:val="a"/>
    <w:link w:val="15"/>
    <w:qFormat/>
    <w:rsid w:val="009F02DE"/>
    <w:pPr>
      <w:shd w:val="clear" w:color="auto" w:fill="FFFFFF"/>
      <w:suppressAutoHyphens/>
      <w:spacing w:line="276" w:lineRule="auto"/>
      <w:ind w:left="284" w:right="452" w:firstLine="567"/>
    </w:pPr>
    <w:rPr>
      <w:rFonts w:cs="Arial"/>
    </w:rPr>
  </w:style>
  <w:style w:type="character" w:customStyle="1" w:styleId="15">
    <w:name w:val="Текст 1 уровня Знак"/>
    <w:basedOn w:val="a0"/>
    <w:link w:val="14"/>
    <w:rsid w:val="009F02DE"/>
    <w:rPr>
      <w:rFonts w:ascii="Arial" w:hAnsi="Arial" w:cs="Arial"/>
      <w:kern w:val="28"/>
      <w:shd w:val="clear" w:color="auto" w:fill="FFFFFF"/>
    </w:rPr>
  </w:style>
  <w:style w:type="paragraph" w:customStyle="1" w:styleId="2">
    <w:name w:val="Заголовк 2 уровня"/>
    <w:basedOn w:val="a"/>
    <w:link w:val="22"/>
    <w:qFormat/>
    <w:rsid w:val="009F02DE"/>
    <w:pPr>
      <w:numPr>
        <w:ilvl w:val="1"/>
        <w:numId w:val="2"/>
      </w:numPr>
      <w:suppressAutoHyphens/>
      <w:spacing w:before="100" w:beforeAutospacing="1" w:after="100" w:afterAutospacing="1"/>
      <w:ind w:right="452"/>
      <w:outlineLvl w:val="1"/>
    </w:pPr>
    <w:rPr>
      <w:rFonts w:cs="Arial"/>
      <w:b/>
      <w:sz w:val="24"/>
      <w:szCs w:val="24"/>
    </w:rPr>
  </w:style>
  <w:style w:type="character" w:customStyle="1" w:styleId="22">
    <w:name w:val="Заголовк 2 уровня Знак"/>
    <w:basedOn w:val="a0"/>
    <w:link w:val="2"/>
    <w:rsid w:val="009F02DE"/>
    <w:rPr>
      <w:rFonts w:ascii="Arial" w:hAnsi="Arial" w:cs="Arial"/>
      <w:b/>
      <w:kern w:val="28"/>
      <w:sz w:val="24"/>
      <w:szCs w:val="24"/>
    </w:rPr>
  </w:style>
  <w:style w:type="paragraph" w:customStyle="1" w:styleId="16">
    <w:name w:val="1"/>
    <w:basedOn w:val="a"/>
    <w:next w:val="a"/>
    <w:link w:val="17"/>
    <w:qFormat/>
    <w:rsid w:val="009F02DE"/>
    <w:rPr>
      <w:lang w:eastAsia="en-US"/>
    </w:rPr>
  </w:style>
  <w:style w:type="character" w:customStyle="1" w:styleId="17">
    <w:name w:val="1 Знак"/>
    <w:link w:val="16"/>
    <w:locked/>
    <w:rsid w:val="009F02DE"/>
    <w:rPr>
      <w:lang w:eastAsia="en-US"/>
    </w:rPr>
  </w:style>
  <w:style w:type="paragraph" w:styleId="af0">
    <w:name w:val="header"/>
    <w:basedOn w:val="a"/>
    <w:link w:val="af1"/>
    <w:uiPriority w:val="99"/>
    <w:semiHidden/>
    <w:unhideWhenUsed/>
    <w:rsid w:val="003F076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F076D"/>
  </w:style>
  <w:style w:type="paragraph" w:styleId="af2">
    <w:name w:val="footer"/>
    <w:basedOn w:val="a"/>
    <w:link w:val="af3"/>
    <w:unhideWhenUsed/>
    <w:rsid w:val="003F076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3F076D"/>
  </w:style>
  <w:style w:type="paragraph" w:styleId="af4">
    <w:name w:val="Document Map"/>
    <w:basedOn w:val="a"/>
    <w:link w:val="af5"/>
    <w:uiPriority w:val="99"/>
    <w:semiHidden/>
    <w:unhideWhenUsed/>
    <w:rsid w:val="003D5705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3D5705"/>
    <w:rPr>
      <w:rFonts w:ascii="Tahoma" w:hAnsi="Tahoma" w:cs="Tahoma"/>
      <w:kern w:val="28"/>
      <w:sz w:val="16"/>
      <w:szCs w:val="16"/>
    </w:rPr>
  </w:style>
  <w:style w:type="paragraph" w:styleId="18">
    <w:name w:val="toc 1"/>
    <w:basedOn w:val="a"/>
    <w:next w:val="a"/>
    <w:autoRedefine/>
    <w:uiPriority w:val="39"/>
    <w:unhideWhenUsed/>
    <w:rsid w:val="003D5705"/>
    <w:pPr>
      <w:tabs>
        <w:tab w:val="clear" w:pos="851"/>
      </w:tabs>
      <w:spacing w:after="100"/>
    </w:pPr>
  </w:style>
  <w:style w:type="character" w:styleId="af6">
    <w:name w:val="Hyperlink"/>
    <w:basedOn w:val="a0"/>
    <w:uiPriority w:val="99"/>
    <w:unhideWhenUsed/>
    <w:rsid w:val="003D5705"/>
    <w:rPr>
      <w:color w:val="0000FF" w:themeColor="hyperlink"/>
      <w:u w:val="single"/>
    </w:rPr>
  </w:style>
  <w:style w:type="paragraph" w:customStyle="1" w:styleId="FR4">
    <w:name w:val="FR4"/>
    <w:rsid w:val="008E30B2"/>
    <w:pPr>
      <w:widowControl w:val="0"/>
      <w:spacing w:before="60" w:line="300" w:lineRule="auto"/>
    </w:pPr>
    <w:rPr>
      <w:rFonts w:ascii="Arial" w:hAnsi="Arial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13D24-7B58-40E2-B779-3C064775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12</cp:revision>
  <cp:lastPrinted>2023-07-29T19:26:00Z</cp:lastPrinted>
  <dcterms:created xsi:type="dcterms:W3CDTF">2023-07-29T19:22:00Z</dcterms:created>
  <dcterms:modified xsi:type="dcterms:W3CDTF">2023-11-12T06:43:00Z</dcterms:modified>
</cp:coreProperties>
</file>