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70" w:rsidRDefault="005455F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02615" cy="720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70" w:rsidRDefault="005455F4">
      <w:pPr>
        <w:jc w:val="center"/>
      </w:pPr>
      <w:r>
        <w:rPr>
          <w:b/>
          <w:sz w:val="28"/>
          <w:szCs w:val="28"/>
        </w:rPr>
        <w:t>АДМИНИСТРАЦИЯ</w:t>
      </w:r>
    </w:p>
    <w:p w:rsidR="00CD0170" w:rsidRDefault="005455F4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CD0170" w:rsidRDefault="005455F4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CD0170" w:rsidRDefault="00CD0170">
      <w:pPr>
        <w:jc w:val="center"/>
        <w:rPr>
          <w:b/>
          <w:sz w:val="28"/>
          <w:szCs w:val="28"/>
        </w:rPr>
      </w:pPr>
    </w:p>
    <w:p w:rsidR="00CD0170" w:rsidRDefault="005455F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D0170" w:rsidRDefault="00CD0170">
      <w:pPr>
        <w:jc w:val="center"/>
        <w:rPr>
          <w:b/>
          <w:sz w:val="28"/>
          <w:szCs w:val="28"/>
        </w:rPr>
      </w:pPr>
    </w:p>
    <w:p w:rsidR="00CD0170" w:rsidRDefault="00CD0170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>28.07.2025 № 797/П/93</w:t>
      </w:r>
    </w:p>
    <w:p w:rsidR="005455F4" w:rsidRDefault="005455F4">
      <w:pPr>
        <w:jc w:val="center"/>
        <w:rPr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CD0170" w:rsidRDefault="00CD0170">
      <w:pPr>
        <w:jc w:val="center"/>
        <w:rPr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постановление администрации Тогучинского района Новосибирской области от 08.12.2022 № 1455/П/93 «Об утверждении муниципальной программы </w:t>
      </w:r>
      <w:r>
        <w:rPr>
          <w:sz w:val="28"/>
          <w:szCs w:val="28"/>
          <w:lang w:eastAsia="ru-RU"/>
        </w:rPr>
        <w:t>«Развитие системы образования Тогучинского района Новосибирской области на 2023-2025 годы»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</w:t>
      </w:r>
      <w:r>
        <w:rPr>
          <w:sz w:val="28"/>
          <w:szCs w:val="28"/>
        </w:rPr>
        <w:t xml:space="preserve">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</w:t>
      </w:r>
      <w:r>
        <w:rPr>
          <w:sz w:val="28"/>
          <w:szCs w:val="28"/>
        </w:rPr>
        <w:t>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</w:t>
      </w:r>
      <w:r>
        <w:rPr>
          <w:sz w:val="28"/>
          <w:szCs w:val="28"/>
        </w:rPr>
        <w:t>рования и приведением в соответствие муниципальной программы «Развитие системы образования Тогучинского района Новосибирской области на 2023-2025 годы», утвержденной постановлением администрации Тогучинского района Новосибирской области от 08.12.2022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>1455/П/93, администрация Тогучинского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CD0170" w:rsidRDefault="005455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следующие изменения в постановление администрации Тогучинского района Новосибирской области от 08.12.2022 № </w:t>
      </w:r>
      <w:r>
        <w:rPr>
          <w:sz w:val="28"/>
          <w:szCs w:val="28"/>
        </w:rPr>
        <w:t>1455/П/93 «Об утверждении мун</w:t>
      </w:r>
      <w:r>
        <w:rPr>
          <w:sz w:val="28"/>
          <w:szCs w:val="28"/>
        </w:rPr>
        <w:t>иципальной программы «Развитие системы образования Тогучинского района Новосибирской области на 2023-2025 годы» (далее–Постановление):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приложение к Постановлению в новой редакции согласно приложению к настоящему постановлению.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д</w:t>
      </w:r>
      <w:r>
        <w:rPr>
          <w:sz w:val="28"/>
          <w:szCs w:val="28"/>
        </w:rPr>
        <w:t xml:space="preserve">елами администрации Тогучинского района Новосибирской области (Останина Т.Н.) опубликовать настоящее постановление </w:t>
      </w:r>
      <w:r>
        <w:rPr>
          <w:sz w:val="28"/>
          <w:szCs w:val="28"/>
        </w:rPr>
        <w:lastRenderedPageBreak/>
        <w:t xml:space="preserve">в периодическом печатном издании органов местного самоуправления «Тогучинский Вестник» и разместить </w:t>
      </w:r>
      <w:r>
        <w:rPr>
          <w:sz w:val="28"/>
          <w:szCs w:val="20"/>
          <w:lang w:eastAsia="ru-RU"/>
        </w:rPr>
        <w:t>на официальном сайте администрации Тогучи</w:t>
      </w:r>
      <w:r>
        <w:rPr>
          <w:sz w:val="28"/>
          <w:szCs w:val="20"/>
          <w:lang w:eastAsia="ru-RU"/>
        </w:rPr>
        <w:t>нского района Новосибирской области.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постановления возложить на заместителя главы администрации Тогучинского района Новосибирской области Боруто В.А. 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Тогучинского района</w:t>
      </w:r>
    </w:p>
    <w:p w:rsidR="00CD0170" w:rsidRDefault="005455F4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4E9F0EE6" wp14:editId="470B6AFD">
            <wp:simplePos x="0" y="0"/>
            <wp:positionH relativeFrom="page">
              <wp:posOffset>2832597</wp:posOffset>
            </wp:positionH>
            <wp:positionV relativeFrom="page">
              <wp:posOffset>2573324</wp:posOffset>
            </wp:positionV>
            <wp:extent cx="3246755" cy="1367790"/>
            <wp:effectExtent l="0" t="0" r="0" b="0"/>
            <wp:wrapNone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                                                С.С. Пыхтин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>
      <w:pPr>
        <w:jc w:val="both"/>
        <w:rPr>
          <w:sz w:val="28"/>
          <w:szCs w:val="28"/>
        </w:rPr>
      </w:pPr>
    </w:p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>
      <w:bookmarkStart w:id="0" w:name="_GoBack"/>
      <w:bookmarkEnd w:id="0"/>
    </w:p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/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CD0170">
      <w:pPr>
        <w:rPr>
          <w:sz w:val="20"/>
          <w:szCs w:val="20"/>
        </w:rPr>
      </w:pPr>
    </w:p>
    <w:p w:rsidR="00CD0170" w:rsidRDefault="005455F4">
      <w:pPr>
        <w:rPr>
          <w:sz w:val="20"/>
          <w:szCs w:val="20"/>
        </w:rPr>
      </w:pPr>
      <w:r>
        <w:rPr>
          <w:sz w:val="20"/>
          <w:szCs w:val="20"/>
        </w:rPr>
        <w:t>Коноплицкая</w:t>
      </w:r>
    </w:p>
    <w:p w:rsidR="00CD0170" w:rsidRDefault="005455F4">
      <w:pPr>
        <w:rPr>
          <w:sz w:val="20"/>
          <w:szCs w:val="20"/>
        </w:rPr>
      </w:pPr>
      <w:r>
        <w:rPr>
          <w:sz w:val="20"/>
          <w:szCs w:val="20"/>
        </w:rPr>
        <w:t>24-829</w:t>
      </w:r>
      <w:r>
        <w:br w:type="page"/>
      </w:r>
    </w:p>
    <w:p w:rsidR="00CD0170" w:rsidRDefault="005455F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455F4">
        <w:rPr>
          <w:sz w:val="28"/>
          <w:szCs w:val="28"/>
        </w:rPr>
        <w:t>28.07.2025 № 797/П/93</w:t>
      </w:r>
    </w:p>
    <w:p w:rsidR="00CD0170" w:rsidRDefault="00CD0170">
      <w:pPr>
        <w:jc w:val="right"/>
        <w:rPr>
          <w:sz w:val="28"/>
          <w:szCs w:val="28"/>
        </w:rPr>
      </w:pPr>
    </w:p>
    <w:p w:rsidR="00CD0170" w:rsidRDefault="00CD0170">
      <w:pPr>
        <w:suppressAutoHyphens w:val="0"/>
        <w:jc w:val="right"/>
        <w:rPr>
          <w:sz w:val="28"/>
          <w:szCs w:val="28"/>
        </w:rPr>
      </w:pPr>
    </w:p>
    <w:p w:rsidR="00CD0170" w:rsidRDefault="005455F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D0170" w:rsidRDefault="005455F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08.12.2022 № 1455/П/93 </w:t>
      </w:r>
    </w:p>
    <w:p w:rsidR="00CD0170" w:rsidRDefault="00CD0170">
      <w:pPr>
        <w:jc w:val="center"/>
        <w:rPr>
          <w:sz w:val="28"/>
          <w:szCs w:val="28"/>
        </w:rPr>
      </w:pPr>
    </w:p>
    <w:p w:rsidR="00CD0170" w:rsidRDefault="00CD0170">
      <w:pPr>
        <w:jc w:val="center"/>
        <w:rPr>
          <w:sz w:val="28"/>
          <w:szCs w:val="28"/>
        </w:rPr>
      </w:pPr>
    </w:p>
    <w:p w:rsidR="00CD0170" w:rsidRDefault="0054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CD0170" w:rsidRDefault="00CD0170">
      <w:pPr>
        <w:rPr>
          <w:b/>
          <w:sz w:val="28"/>
          <w:szCs w:val="28"/>
        </w:rPr>
      </w:pPr>
    </w:p>
    <w:p w:rsidR="00CD0170" w:rsidRDefault="005455F4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I. Паспорт Муниципальной программы</w:t>
      </w:r>
    </w:p>
    <w:p w:rsidR="00CD0170" w:rsidRDefault="00CD0170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fd"/>
        <w:tblW w:w="10173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842"/>
        <w:gridCol w:w="1846"/>
        <w:gridCol w:w="1852"/>
        <w:gridCol w:w="1831"/>
      </w:tblGrid>
      <w:tr w:rsidR="00CD0170">
        <w:tc>
          <w:tcPr>
            <w:tcW w:w="676" w:type="dxa"/>
          </w:tcPr>
          <w:p w:rsidR="00CD0170" w:rsidRDefault="005455F4">
            <w:pPr>
              <w:jc w:val="center"/>
            </w:pPr>
            <w:r>
              <w:t>№</w:t>
            </w:r>
          </w:p>
          <w:p w:rsidR="00CD0170" w:rsidRDefault="005455F4">
            <w:pPr>
              <w:jc w:val="center"/>
            </w:pPr>
            <w:r>
              <w:t>п/п</w:t>
            </w:r>
          </w:p>
        </w:tc>
        <w:tc>
          <w:tcPr>
            <w:tcW w:w="2125" w:type="dxa"/>
          </w:tcPr>
          <w:p w:rsidR="00CD0170" w:rsidRDefault="005455F4">
            <w:pPr>
              <w:jc w:val="center"/>
            </w:pPr>
            <w:r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center"/>
            </w:pPr>
            <w:r>
              <w:t>Краткое содержание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Муниципальная программа «Развитие системы образования Тогучинского района Новосибирской области на 2023-2025 годы» (далее - Муниципальная программа, Программа)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Заказчик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 xml:space="preserve">Администрация Тогучинского </w:t>
            </w:r>
            <w:r>
              <w:t>района Новосибирской области (далее – Администрация Тогучинского района)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Управление образования и молодежной политики Администрации Тогучинского района (далее - управление образования и молодежной политики)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rPr>
                <w:lang w:eastAsia="en-US"/>
              </w:rPr>
              <w:t>Заместитель главы Администрации Тогучинского района Боруто В.А.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Исполнители основных мероприятий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snapToGrid w:val="0"/>
              <w:jc w:val="both"/>
            </w:pPr>
            <w:r>
              <w:t>Управление образования и молодежной политики, муниципальные образовательные организации Тогучинского района Новосибирской области, подведомственные управлени</w:t>
            </w:r>
            <w:r>
              <w:t>ю образования и молодежной политики (далее – муниципальные образовательные организации)</w:t>
            </w:r>
          </w:p>
        </w:tc>
      </w:tr>
      <w:tr w:rsidR="00CD0170">
        <w:trPr>
          <w:trHeight w:val="551"/>
        </w:trPr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snapToGrid w:val="0"/>
              <w:jc w:val="both"/>
            </w:pPr>
            <w:r>
              <w:t>Цель:</w:t>
            </w:r>
          </w:p>
          <w:p w:rsidR="00CD0170" w:rsidRDefault="005455F4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lang w:eastAsia="ar-SA"/>
              </w:rPr>
              <w:t xml:space="preserve">Устойчивое функционирование муниципальной системы образования в соответствии с современными требованиями </w:t>
            </w:r>
            <w:r>
              <w:t xml:space="preserve">в целях удовлетворения </w:t>
            </w:r>
            <w:r>
              <w:t>потребностей граждан Тогучинского района Новосибирской области в доступном и качественном образовании.</w:t>
            </w:r>
          </w:p>
          <w:p w:rsidR="00CD0170" w:rsidRDefault="005455F4">
            <w:pPr>
              <w:snapToGrid w:val="0"/>
              <w:jc w:val="both"/>
            </w:pPr>
            <w:r>
              <w:t>Задачи:</w:t>
            </w:r>
          </w:p>
          <w:p w:rsidR="00CD0170" w:rsidRDefault="005455F4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>
              <w:t>1. о</w:t>
            </w:r>
            <w:r>
              <w:rPr>
                <w:rStyle w:val="22"/>
                <w:rFonts w:eastAsia="Arial"/>
                <w:color w:val="auto"/>
                <w:lang w:bidi="ar-SA"/>
              </w:rPr>
              <w:t>беспечение равных возможностей и условий получения качественного образования обучающихся независимо от их места жительства и социального поло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жения семей, </w:t>
            </w:r>
            <w:r>
              <w:rPr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lang w:eastAsia="ar-SA"/>
              </w:rPr>
              <w:t>успешную социализацию обучающихся и воспитанников;</w:t>
            </w:r>
          </w:p>
          <w:p w:rsidR="00CD0170" w:rsidRDefault="005455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 обеспечение функционирования сети образовательных учреждений, пополнение их инфраструктуры и материально-</w:t>
            </w:r>
            <w:r>
              <w:rPr>
                <w:lang w:eastAsia="ar-SA"/>
              </w:rPr>
              <w:lastRenderedPageBreak/>
              <w:t>технической базы, обеспе</w:t>
            </w:r>
            <w:r>
              <w:rPr>
                <w:lang w:eastAsia="ar-SA"/>
              </w:rPr>
              <w:t>чивающих доступность качественных услуг общего образования детей.</w:t>
            </w:r>
          </w:p>
          <w:p w:rsidR="00CD0170" w:rsidRDefault="005455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3. обеспечение доступности качественных услуг дополнительного образования детей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Срок реализации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snapToGrid w:val="0"/>
              <w:jc w:val="both"/>
            </w:pPr>
            <w:r>
              <w:t>Период реализации муниципальной программы 2023-2025 годы.</w:t>
            </w:r>
          </w:p>
          <w:p w:rsidR="00CD0170" w:rsidRDefault="005455F4">
            <w:pPr>
              <w:jc w:val="both"/>
            </w:pPr>
            <w:r>
              <w:t xml:space="preserve">Этапы реализации не выделяются, </w:t>
            </w:r>
            <w:r>
              <w:t>так как ожидаемый результат достигается через проведение комплекса мероприятий, входящих в Программу</w:t>
            </w:r>
          </w:p>
          <w:p w:rsidR="00CD0170" w:rsidRDefault="00CD0170">
            <w:pPr>
              <w:jc w:val="both"/>
            </w:pPr>
          </w:p>
        </w:tc>
      </w:tr>
      <w:tr w:rsidR="00CD0170">
        <w:tc>
          <w:tcPr>
            <w:tcW w:w="676" w:type="dxa"/>
            <w:vMerge w:val="restart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CD0170" w:rsidRDefault="005455F4">
            <w:pPr>
              <w:snapToGrid w:val="0"/>
              <w:jc w:val="center"/>
            </w:pPr>
            <w:r>
              <w:t>Итого</w:t>
            </w:r>
          </w:p>
          <w:p w:rsidR="00CD0170" w:rsidRDefault="005455F4">
            <w:pPr>
              <w:jc w:val="center"/>
            </w:pPr>
            <w:r>
              <w:t>(тыс.</w:t>
            </w:r>
            <w:r>
              <w:rPr>
                <w:lang w:val="en-US"/>
              </w:rPr>
              <w:t xml:space="preserve"> </w:t>
            </w:r>
            <w:r>
              <w:t>руб.)</w:t>
            </w:r>
          </w:p>
        </w:tc>
        <w:tc>
          <w:tcPr>
            <w:tcW w:w="1846" w:type="dxa"/>
          </w:tcPr>
          <w:p w:rsidR="00CD0170" w:rsidRDefault="005455F4">
            <w:pPr>
              <w:snapToGrid w:val="0"/>
              <w:jc w:val="center"/>
            </w:pPr>
            <w:r>
              <w:t>2023</w:t>
            </w:r>
          </w:p>
        </w:tc>
        <w:tc>
          <w:tcPr>
            <w:tcW w:w="1852" w:type="dxa"/>
          </w:tcPr>
          <w:p w:rsidR="00CD0170" w:rsidRDefault="005455F4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831" w:type="dxa"/>
          </w:tcPr>
          <w:p w:rsidR="00CD0170" w:rsidRDefault="005455F4">
            <w:pPr>
              <w:snapToGrid w:val="0"/>
              <w:jc w:val="center"/>
            </w:pPr>
            <w:r>
              <w:t>2025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6384965,42162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1803228,36236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2161088,62768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2420648,43158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430010,04428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102441,34027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169060,70868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158507,99533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Бюджет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4216483,28261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977529,55751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1527522,54736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1711431,17774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Бюджет Тогучинского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1738472,09473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723257,46458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464505,37164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550709,25851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5455F4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D0170" w:rsidRDefault="005455F4">
            <w:r>
              <w:t>0,00000</w:t>
            </w:r>
          </w:p>
        </w:tc>
        <w:tc>
          <w:tcPr>
            <w:tcW w:w="1846" w:type="dxa"/>
            <w:shd w:val="clear" w:color="auto" w:fill="auto"/>
          </w:tcPr>
          <w:p w:rsidR="00CD0170" w:rsidRDefault="005455F4">
            <w:r>
              <w:t>0,00000</w:t>
            </w:r>
          </w:p>
        </w:tc>
        <w:tc>
          <w:tcPr>
            <w:tcW w:w="1852" w:type="dxa"/>
            <w:shd w:val="clear" w:color="auto" w:fill="auto"/>
          </w:tcPr>
          <w:p w:rsidR="00CD0170" w:rsidRDefault="005455F4">
            <w:r>
              <w:t>0,00000</w:t>
            </w:r>
          </w:p>
        </w:tc>
        <w:tc>
          <w:tcPr>
            <w:tcW w:w="1831" w:type="dxa"/>
            <w:shd w:val="clear" w:color="auto" w:fill="auto"/>
          </w:tcPr>
          <w:p w:rsidR="00CD0170" w:rsidRDefault="005455F4">
            <w:r>
              <w:t>0,00000</w:t>
            </w:r>
          </w:p>
        </w:tc>
      </w:tr>
      <w:tr w:rsidR="00CD0170">
        <w:tc>
          <w:tcPr>
            <w:tcW w:w="676" w:type="dxa"/>
            <w:vMerge/>
          </w:tcPr>
          <w:p w:rsidR="00CD0170" w:rsidRDefault="00CD0170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CD0170" w:rsidRDefault="00CD0170">
            <w:pPr>
              <w:snapToGrid w:val="0"/>
            </w:pP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 xml:space="preserve">Объём финансирования Муниципальной программы уточняется в процессе рассмотрения проекта бюджета Тогучинского района либо проекта о внесении </w:t>
            </w:r>
            <w:r>
              <w:t>изменений в бюджет Тогучинского района Новосибирской области (далее – бюджет района) на соответствующий финансовый год и плановый период</w:t>
            </w:r>
          </w:p>
        </w:tc>
      </w:tr>
      <w:tr w:rsidR="00CD0170">
        <w:tc>
          <w:tcPr>
            <w:tcW w:w="676" w:type="dxa"/>
          </w:tcPr>
          <w:p w:rsidR="00CD0170" w:rsidRDefault="00CD0170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CD0170" w:rsidRDefault="005455F4">
            <w:r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CD0170" w:rsidRDefault="005455F4">
            <w:pPr>
              <w:jc w:val="both"/>
            </w:pPr>
            <w:r>
              <w:t>В результате реализации программы к 2025 году предполагается:</w:t>
            </w:r>
          </w:p>
          <w:p w:rsidR="00CD0170" w:rsidRDefault="005455F4">
            <w:pPr>
              <w:jc w:val="both"/>
            </w:pPr>
            <w:r>
              <w:t>1. </w:t>
            </w: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 xml:space="preserve">качества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условий оказания услуг) составит не менее 85 баллов;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2. доступность  дошкольного образования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</w:t>
            </w:r>
            <w:r>
              <w:rPr>
                <w:rFonts w:eastAsia="Calibri"/>
                <w:szCs w:val="22"/>
                <w:lang w:eastAsia="en-US"/>
              </w:rPr>
              <w:t>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</w:t>
            </w:r>
            <w:r>
              <w:rPr>
                <w:rFonts w:eastAsia="Calibri"/>
                <w:szCs w:val="22"/>
                <w:lang w:eastAsia="en-US"/>
              </w:rPr>
              <w:t>ельность по образовательным программам дошкольного образования, присмотр и уход за детьми) составит 98%;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3. охват детей в возрасте от 2 месяцев до 7 лет дошкольным образованием (отношение численности детей соответствующей возрастной группы, посещающих орга</w:t>
            </w:r>
            <w:r>
              <w:rPr>
                <w:rFonts w:eastAsia="Calibri"/>
                <w:szCs w:val="22"/>
                <w:lang w:eastAsia="en-US"/>
              </w:rPr>
              <w:t xml:space="preserve">низации, осуществляющие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50%;</w:t>
            </w:r>
          </w:p>
          <w:p w:rsidR="00CD0170" w:rsidRDefault="005455F4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4. </w:t>
            </w:r>
            <w:r>
              <w:t>доля выпускников муниципальных общеобразова</w:t>
            </w:r>
            <w:r>
              <w:t>тельных организаций, получивших аттестат о среднем общем образовании, составит не менее 99,5%;</w:t>
            </w:r>
          </w:p>
          <w:p w:rsidR="00CD0170" w:rsidRDefault="005455F4">
            <w:pPr>
              <w:jc w:val="both"/>
            </w:pPr>
            <w:r>
              <w:t>5. доля выпускников муниципальных общеобразовательных организаций, получивших аттестат об основном общем образовании, составит не менее 95%;</w:t>
            </w:r>
          </w:p>
          <w:p w:rsidR="00CD0170" w:rsidRDefault="005455F4">
            <w:pPr>
              <w:jc w:val="both"/>
            </w:pPr>
            <w:r>
              <w:t>6. доля обучающихся,</w:t>
            </w:r>
            <w:r>
              <w:t xml:space="preserve">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40%;</w:t>
            </w:r>
          </w:p>
          <w:p w:rsidR="00CD0170" w:rsidRDefault="005455F4">
            <w:pPr>
              <w:widowControl w:val="0"/>
              <w:tabs>
                <w:tab w:val="left" w:pos="813"/>
              </w:tabs>
              <w:ind w:right="102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7. доля дневных муницип</w:t>
            </w:r>
            <w:r>
              <w:rPr>
                <w:lang w:eastAsia="en-US" w:bidi="en-US"/>
              </w:rPr>
              <w:t>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  <w:p w:rsidR="00CD0170" w:rsidRDefault="005455F4">
            <w:pPr>
              <w:jc w:val="both"/>
            </w:pPr>
            <w:r>
              <w:t>8. доля дневных муниципальных общеобразовательных организаций, на базе ко</w:t>
            </w:r>
            <w:r>
              <w:t>торых созданы Центры образования цифрового и гуманитарного профиля «Точка роста», составит 56%;</w:t>
            </w:r>
          </w:p>
          <w:p w:rsidR="00CD0170" w:rsidRDefault="005455F4">
            <w:pPr>
              <w:jc w:val="both"/>
            </w:pPr>
            <w:r>
      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</w:t>
            </w:r>
            <w:r>
              <w:t>енее 98%;</w:t>
            </w:r>
          </w:p>
          <w:p w:rsidR="00CD0170" w:rsidRDefault="005455F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10. 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  <w:p w:rsidR="00CD0170" w:rsidRDefault="005455F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11</w:t>
            </w:r>
            <w:r>
              <w:rPr>
                <w:rFonts w:eastAsia="Calibri"/>
                <w:szCs w:val="22"/>
                <w:lang w:eastAsia="en-US"/>
              </w:rPr>
              <w:t>. </w:t>
            </w:r>
            <w:r>
              <w:rPr>
                <w:lang w:eastAsia="en-US" w:bidi="en-US"/>
              </w:rPr>
              <w:t>общий охват обучающихся горячим питанием</w:t>
            </w:r>
            <w:r>
              <w:rPr>
                <w:lang w:eastAsia="en-US" w:bidi="en-US"/>
              </w:rPr>
              <w:t xml:space="preserve"> составит не менее 97%;</w:t>
            </w:r>
          </w:p>
          <w:p w:rsidR="00CD0170" w:rsidRDefault="005455F4">
            <w:pPr>
              <w:jc w:val="both"/>
              <w:rPr>
                <w:lang w:eastAsia="en-US" w:bidi="en-US"/>
              </w:rPr>
            </w:pPr>
            <w:r>
      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CD0170" w:rsidRDefault="005455F4">
            <w:pPr>
              <w:jc w:val="both"/>
            </w:pPr>
            <w:r>
              <w:t>13. доля муниципальных общеобразовательных организаций</w:t>
            </w:r>
            <w:r>
              <w:t>, принимающих участие в реализации всероссийских и региональных проектов воспитательной деятельности составит не менее 90%;</w:t>
            </w:r>
          </w:p>
          <w:p w:rsidR="00CD0170" w:rsidRDefault="005455F4">
            <w:pPr>
              <w:jc w:val="both"/>
            </w:pPr>
            <w:r>
              <w:t xml:space="preserve">14.  </w:t>
            </w:r>
            <w:r>
              <w:rPr>
                <w:lang w:eastAsia="ru-RU"/>
              </w:rPr>
              <w:t>доля детей в возрасте от 5 до 18 лет, имеющих право  на   получение дополнительного образования в рамках системы персонифициров</w:t>
            </w:r>
            <w:r>
              <w:rPr>
                <w:lang w:eastAsia="ru-RU"/>
              </w:rPr>
              <w:t xml:space="preserve">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района, составит не менее 14%.</w:t>
            </w:r>
          </w:p>
        </w:tc>
      </w:tr>
      <w:tr w:rsidR="00CD0170">
        <w:tc>
          <w:tcPr>
            <w:tcW w:w="676" w:type="dxa"/>
          </w:tcPr>
          <w:p w:rsidR="00CD0170" w:rsidRDefault="005455F4">
            <w:pPr>
              <w:tabs>
                <w:tab w:val="left" w:pos="6804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2125" w:type="dxa"/>
          </w:tcPr>
          <w:p w:rsidR="00CD0170" w:rsidRDefault="005455F4">
            <w:r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CD0170" w:rsidRDefault="005455F4">
            <w:hyperlink r:id="rId13">
              <w:r>
                <w:rPr>
                  <w:rStyle w:val="a7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CD0170" w:rsidRDefault="00CD0170">
      <w:pPr>
        <w:pStyle w:val="afc"/>
        <w:rPr>
          <w:rFonts w:ascii="Times New Roman" w:hAnsi="Times New Roman" w:cs="Times New Roman"/>
          <w:b/>
          <w:sz w:val="28"/>
          <w:szCs w:val="28"/>
        </w:rPr>
      </w:pPr>
    </w:p>
    <w:p w:rsidR="00CD0170" w:rsidRDefault="005455F4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Style w:val="FontStyle2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CD0170" w:rsidRDefault="00CD0170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система образования </w:t>
      </w:r>
      <w:r>
        <w:rPr>
          <w:sz w:val="28"/>
          <w:szCs w:val="28"/>
          <w:lang w:eastAsia="ar-SA"/>
        </w:rPr>
        <w:t xml:space="preserve">Тогучинского района Новосибирской области является неотъемлемой частью единого регионального и федерального </w:t>
      </w:r>
      <w:r>
        <w:rPr>
          <w:sz w:val="28"/>
          <w:szCs w:val="28"/>
          <w:lang w:eastAsia="ar-SA"/>
        </w:rPr>
        <w:lastRenderedPageBreak/>
        <w:t>образовательного пространства, её цели и задачи соответствуют стратегическим целям и задачам развития образования в стране. Главными при этом являют</w:t>
      </w:r>
      <w:r>
        <w:rPr>
          <w:sz w:val="28"/>
          <w:szCs w:val="28"/>
          <w:lang w:eastAsia="ar-SA"/>
        </w:rPr>
        <w:t>ся доступное и качественное образование, поддержка и развитие одарённых детей и талантливой учащейся молодежи, создание благоприятных условий для самореализации каждого ребенка, укрепление и совершенствование педагогического потенциала, создание комфортных</w:t>
      </w:r>
      <w:r>
        <w:rPr>
          <w:sz w:val="28"/>
          <w:szCs w:val="28"/>
          <w:lang w:eastAsia="ar-SA"/>
        </w:rPr>
        <w:t xml:space="preserve"> и безопасных условий образовательного процесса.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 xml:space="preserve">стратегией социально-экономического развития Тогучинского района Новосибирской области на долгосрочный период до 2030 года разработана </w:t>
      </w:r>
      <w:r>
        <w:rPr>
          <w:sz w:val="28"/>
          <w:szCs w:val="28"/>
        </w:rPr>
        <w:t xml:space="preserve">Муниципальная программа «Развитие системы образования </w:t>
      </w:r>
      <w:r>
        <w:rPr>
          <w:sz w:val="28"/>
          <w:szCs w:val="28"/>
        </w:rPr>
        <w:t>Тогучинского района Новосибирской области на 2023-2025 годы».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>
        <w:rPr>
          <w:spacing w:val="2"/>
          <w:sz w:val="28"/>
          <w:szCs w:val="28"/>
        </w:rPr>
        <w:t>создании определённых взаимоотн</w:t>
      </w:r>
      <w:r>
        <w:rPr>
          <w:spacing w:val="2"/>
          <w:sz w:val="28"/>
          <w:szCs w:val="28"/>
        </w:rPr>
        <w:t>ошений между личностью, семьей, обществом и государством.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предполагает участие в её реализации муниципальных образовательных организаций.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Конституцией Российской </w:t>
      </w:r>
      <w:r>
        <w:rPr>
          <w:sz w:val="28"/>
          <w:szCs w:val="28"/>
        </w:rPr>
        <w:t>Федерации;</w:t>
      </w:r>
    </w:p>
    <w:p w:rsidR="00CD0170" w:rsidRDefault="005455F4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</w:t>
      </w:r>
      <w:r>
        <w:rPr>
          <w:rFonts w:eastAsiaTheme="minorEastAsia"/>
          <w:sz w:val="28"/>
          <w:szCs w:val="28"/>
          <w:lang w:eastAsia="ru-RU" w:bidi="ru-RU"/>
        </w:rPr>
        <w:t xml:space="preserve">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rStyle w:val="22"/>
          <w:rFonts w:eastAsiaTheme="minorEastAsia"/>
          <w:color w:val="auto"/>
        </w:rPr>
        <w:t>- </w:t>
      </w:r>
      <w:r>
        <w:rPr>
          <w:bCs/>
          <w:sz w:val="28"/>
          <w:szCs w:val="28"/>
        </w:rPr>
        <w:t xml:space="preserve">«Стратегией социально-экономического развития Тогучинского района Новосибирской области до 2030 года», утвержденной решением </w:t>
      </w:r>
      <w:r>
        <w:rPr>
          <w:bCs/>
          <w:sz w:val="28"/>
          <w:szCs w:val="28"/>
        </w:rPr>
        <w:t>двадцать первой сессии третьего Созыва депутатов Тогучинского района Новосибирской области от 25.12.2018 № 176.</w:t>
      </w:r>
    </w:p>
    <w:p w:rsidR="00CD0170" w:rsidRDefault="005455F4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Качество жизни населения Тогучинского района Новосибирской области </w:t>
      </w:r>
      <w:r>
        <w:rPr>
          <w:sz w:val="28"/>
          <w:szCs w:val="28"/>
        </w:rPr>
        <w:t>(далее по тексту – Тогучинский район, район)</w:t>
      </w:r>
      <w:r>
        <w:rPr>
          <w:rStyle w:val="aa"/>
          <w:b w:val="0"/>
          <w:sz w:val="28"/>
          <w:szCs w:val="28"/>
        </w:rPr>
        <w:t xml:space="preserve"> во многом определяется уровнем о</w:t>
      </w:r>
      <w:r>
        <w:rPr>
          <w:rStyle w:val="aa"/>
          <w:b w:val="0"/>
          <w:sz w:val="28"/>
          <w:szCs w:val="28"/>
        </w:rPr>
        <w:t>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</w:t>
      </w:r>
      <w:r>
        <w:rPr>
          <w:rStyle w:val="aa"/>
          <w:b w:val="0"/>
          <w:sz w:val="28"/>
          <w:szCs w:val="28"/>
        </w:rPr>
        <w:t>м условием успешного и устойчивого перехода общества на более высокий уровень.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</w:t>
      </w:r>
      <w:r>
        <w:rPr>
          <w:sz w:val="28"/>
          <w:szCs w:val="28"/>
        </w:rPr>
        <w:t xml:space="preserve">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</w:t>
      </w:r>
      <w:r>
        <w:rPr>
          <w:sz w:val="28"/>
          <w:szCs w:val="28"/>
        </w:rPr>
        <w:t>возможностями здоровья, повышению эффективности управления в сфере образования.</w:t>
      </w:r>
    </w:p>
    <w:p w:rsidR="00CD0170" w:rsidRDefault="005455F4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На сегодняшний день на территории Тогучинского района сформировалась сеть муниципальных образовательных организаций, включающая 44 организации, из них: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- 32 дневные общеобразов</w:t>
      </w:r>
      <w:r>
        <w:rPr>
          <w:sz w:val="28"/>
          <w:szCs w:val="28"/>
        </w:rPr>
        <w:t>ательные организации, в том числе 27средних, 3 основные, 1 начальная и 1 школа для обучающихся с ограниченными возможностями здоровья;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МКОУ Тогучинского района «Тогучинская вечерняя школа», функционирующая при ФКУ «Исправительная колония № 14» ГУФСИН Рос</w:t>
      </w:r>
      <w:r>
        <w:rPr>
          <w:sz w:val="28"/>
          <w:szCs w:val="28"/>
        </w:rPr>
        <w:t>сии по Новосибирской области.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- 2 муниципальные образовательные организации дополнительного образования Тогучинского района Новосибирской области (далее – муниципальные учреждения дополнительного образования): </w:t>
      </w:r>
      <w:r>
        <w:rPr>
          <w:rFonts w:eastAsia="Calibri"/>
          <w:sz w:val="28"/>
          <w:szCs w:val="28"/>
          <w:lang w:eastAsia="en-US"/>
        </w:rPr>
        <w:t>МБОУ ДО Тогучинского района «Центр развития тв</w:t>
      </w:r>
      <w:r>
        <w:rPr>
          <w:rFonts w:eastAsia="Calibri"/>
          <w:sz w:val="28"/>
          <w:szCs w:val="28"/>
          <w:lang w:eastAsia="en-US"/>
        </w:rPr>
        <w:t>орчества» (далее – ЦРТ) и МБОУ ДО Тогучинского района «Тогучинская спортивная школа» (далее – спортшкола).</w:t>
      </w:r>
    </w:p>
    <w:p w:rsidR="00CD0170" w:rsidRDefault="005455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- 9 муниципальных дошкольных образовательных организаций.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32 дневных муниципальных общеобразовательных организаций 25 (78%) расположены в сельской</w:t>
      </w:r>
      <w:r>
        <w:rPr>
          <w:sz w:val="28"/>
          <w:szCs w:val="28"/>
        </w:rPr>
        <w:t xml:space="preserve"> местности и 7 (22%) – в городской местности.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01.09.2022 в муниципальных общеобразовательных организациях обучаются 6750 человек, из них в дневных –6710 обучающихся, в том числе 10 человек в 3 муниципальных образовательных организациях обучаются по очно</w:t>
      </w:r>
      <w:r>
        <w:rPr>
          <w:rFonts w:eastAsia="Calibri"/>
          <w:sz w:val="28"/>
          <w:szCs w:val="28"/>
          <w:lang w:eastAsia="en-US"/>
        </w:rPr>
        <w:t>-заочной форме.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муниципальных общеобразовательных организациях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остальные обучаются инклюзивно.</w:t>
      </w:r>
      <w:r>
        <w:rPr>
          <w:rFonts w:eastAsia="Calibri"/>
          <w:sz w:val="28"/>
          <w:szCs w:val="28"/>
          <w:lang w:eastAsia="en-US"/>
        </w:rPr>
        <w:t xml:space="preserve"> Детей-инвалидов в школах –159 (2,4 %).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района (по данным ГБУЗ НСО «Тогучинская ЦРБ») 5240 детей дошкольного возраста (до 7 лет). Численность детей, охваченных дошкольным образованием на 01.10.2022 – 2101 человек. Очерёдность в муниципальные </w:t>
      </w:r>
      <w:r>
        <w:rPr>
          <w:rFonts w:eastAsia="Calibri"/>
          <w:sz w:val="28"/>
          <w:szCs w:val="28"/>
          <w:lang w:eastAsia="en-US"/>
        </w:rPr>
        <w:t xml:space="preserve">дошкольные образовательные организации составляла 305 человек. 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детских садов расположено в городской местности (89%), в них воспитывается 62 % детей. На базе 25 сельских и 1 городской школ функционирует 29 дошкольных групп, в них воспитывается</w:t>
      </w:r>
      <w:r>
        <w:rPr>
          <w:sz w:val="28"/>
          <w:szCs w:val="28"/>
        </w:rPr>
        <w:t xml:space="preserve"> 808 детей (33%).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 территории района в 2021-22 учебном году продолжалась реализация 5 региональных образовательных проектов, в которых участвуют 6 (18%) муниципальных общеобразовательных организаций, из них две (МКОУ Тогучинского района «Киикская средняя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школа» и МБОУ Тогучинского района «Тогучинская средняя школа № 2 им. В.Л. Комарова») участвуют в реализации сразу двух проектов.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 На базе 2 муниципальных образовательных организаций реализуется проект «Сетевая дистанционная школа Новосибирской области»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(без финансирования):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МБОУ Тогучинского района «Горновская средняя школа»,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МКОУ Тогучинского района «Усть-Каменская средняя школа».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Сокращение числа участников проекта связано с изменением условий реализации проекта «Сетевая дистанционная школа».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hAnsi="Times New Roman" w:cs="Times New Roman"/>
          <w:sz w:val="28"/>
          <w:szCs w:val="28"/>
          <w:lang w:eastAsia="zh-CN"/>
        </w:rPr>
        <w:t> На базе МБОУ Тогучинского района «Тогучинская средняя школа №2 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Комарова» и МКОУ Тогучинского района «Буготакская средняя школа» реализуется проект «Модернизация организационно-технологической инфраструктуры и обновление фондов школьных </w:t>
      </w:r>
      <w:r>
        <w:rPr>
          <w:rFonts w:ascii="Times New Roman" w:hAnsi="Times New Roman" w:cs="Times New Roman"/>
          <w:sz w:val="28"/>
          <w:szCs w:val="28"/>
          <w:lang w:eastAsia="zh-CN"/>
        </w:rPr>
        <w:t>библиотек».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 МКОУ Тогучинского района «Киикская средняя школа» очень активно и плодотворно работала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</w:t>
      </w:r>
      <w:r>
        <w:rPr>
          <w:rFonts w:ascii="Times New Roman" w:hAnsi="Times New Roman" w:cs="Times New Roman"/>
          <w:sz w:val="28"/>
          <w:szCs w:val="28"/>
          <w:lang w:eastAsia="zh-CN"/>
        </w:rPr>
        <w:t>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зации». </w:t>
      </w:r>
    </w:p>
    <w:p w:rsidR="00CD0170" w:rsidRDefault="005455F4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 Продолжена работа региональной 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В.Л. Комарова» </w:t>
      </w:r>
      <w:r>
        <w:rPr>
          <w:rFonts w:ascii="Times New Roman" w:hAnsi="Times New Roman" w:cs="Times New Roman"/>
          <w:sz w:val="28"/>
          <w:szCs w:val="28"/>
          <w:lang w:eastAsia="zh-CN"/>
        </w:rPr>
        <w:t>по направлению «Практика инклюзивного образования».</w:t>
      </w:r>
    </w:p>
    <w:p w:rsidR="00CD0170" w:rsidRDefault="005455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CD0170" w:rsidRDefault="005455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Современная школа» националь</w:t>
      </w:r>
      <w:r>
        <w:rPr>
          <w:rFonts w:eastAsia="Calibri"/>
          <w:sz w:val="28"/>
          <w:szCs w:val="28"/>
          <w:lang w:eastAsia="en-US"/>
        </w:rPr>
        <w:t xml:space="preserve">ного проекта «Образование» на базе 2 муниципальных общеобразовательных организаций (МБОУ «Тогучинская средняя школа № 3» и МБОУ «Горновская средняя школа») работают </w:t>
      </w:r>
      <w:r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>
        <w:rPr>
          <w:sz w:val="28"/>
          <w:szCs w:val="28"/>
          <w:lang w:eastAsia="ru-RU"/>
        </w:rPr>
        <w:t>Точка роста» (далее - Центры), в дея</w:t>
      </w:r>
      <w:r>
        <w:rPr>
          <w:sz w:val="28"/>
          <w:szCs w:val="28"/>
          <w:lang w:eastAsia="ru-RU"/>
        </w:rPr>
        <w:t>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технологии, информатики, ОБЖ.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базе 9 муниципальных </w:t>
      </w:r>
      <w:r>
        <w:rPr>
          <w:rFonts w:eastAsia="Calibri"/>
          <w:sz w:val="28"/>
          <w:szCs w:val="28"/>
          <w:lang w:eastAsia="en-US"/>
        </w:rPr>
        <w:t>общеобразовательных организаци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 В.Л. Комарова», МКОУ Тогучинского района «Коуракская средняя школа им. А.Я. Миха</w:t>
      </w:r>
      <w:r>
        <w:rPr>
          <w:rFonts w:eastAsia="Calibri"/>
          <w:sz w:val="28"/>
          <w:szCs w:val="28"/>
          <w:lang w:eastAsia="ru-RU"/>
        </w:rPr>
        <w:t>йлова»,</w:t>
      </w:r>
      <w:r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</w:t>
      </w:r>
      <w:r>
        <w:rPr>
          <w:sz w:val="28"/>
          <w:szCs w:val="28"/>
          <w:lang w:eastAsia="ru-RU"/>
        </w:rPr>
        <w:t>кая средняя школа»</w:t>
      </w:r>
      <w:r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>
        <w:rPr>
          <w:sz w:val="28"/>
          <w:szCs w:val="28"/>
          <w:lang w:eastAsia="ru-RU"/>
        </w:rPr>
        <w:t>Точка роста».</w:t>
      </w:r>
      <w:r>
        <w:rPr>
          <w:rFonts w:eastAsia="Calibri"/>
          <w:sz w:val="28"/>
          <w:szCs w:val="28"/>
          <w:lang w:eastAsia="ru-RU"/>
        </w:rPr>
        <w:t xml:space="preserve"> В данных Центрах обучающиеся занимаются изучением физики, химии и биологии, используя новое современное лабораторное и компьютерное обору</w:t>
      </w:r>
      <w:r>
        <w:rPr>
          <w:rFonts w:eastAsia="Calibri"/>
          <w:sz w:val="28"/>
          <w:szCs w:val="28"/>
          <w:lang w:eastAsia="ru-RU"/>
        </w:rPr>
        <w:t>дование.</w:t>
      </w:r>
    </w:p>
    <w:p w:rsidR="00CD0170" w:rsidRDefault="005455F4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 В 2021-2022 годах в 17 муниципальных общеобразовательных организациях реализован проект «Цифровая образовательная среда», в рамках которо</w:t>
      </w:r>
      <w:r>
        <w:rPr>
          <w:rFonts w:eastAsia="Calibri"/>
          <w:sz w:val="28"/>
          <w:szCs w:val="28"/>
          <w:lang w:eastAsia="en-US"/>
        </w:rPr>
        <w:lastRenderedPageBreak/>
        <w:t>го поставлено современное обо</w:t>
      </w:r>
      <w:r>
        <w:rPr>
          <w:rFonts w:eastAsia="Calibri"/>
          <w:sz w:val="28"/>
          <w:szCs w:val="28"/>
          <w:lang w:eastAsia="en-US"/>
        </w:rPr>
        <w:t>рудование, обновлены внутренние локальные сети, обеспечена информационная безопасность.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Кроме этого, на базе 28-ти (85%)муниципальных общеобразовательных организаций реализуются всероссийские проекты воспитательной деятельности:</w:t>
      </w:r>
    </w:p>
    <w:p w:rsidR="00CD0170" w:rsidRDefault="005455F4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Всероссийский проект Обще</w:t>
      </w:r>
      <w:r>
        <w:rPr>
          <w:rFonts w:eastAsia="Calibri"/>
          <w:sz w:val="28"/>
          <w:szCs w:val="28"/>
          <w:lang w:eastAsia="ru-RU"/>
        </w:rPr>
        <w:t>российской общественно-государственной детско-юношеской организации «Российское движение школьников» реализуется в 19 учреждениях, включает 368 активистов;</w:t>
      </w:r>
    </w:p>
    <w:p w:rsidR="00CD0170" w:rsidRDefault="005455F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активно развивается Юнармейское движение, им охвачено 583 учащихся из 31 </w:t>
      </w:r>
      <w:r>
        <w:rPr>
          <w:rFonts w:eastAsia="Calibri"/>
          <w:sz w:val="28"/>
          <w:szCs w:val="28"/>
          <w:lang w:eastAsia="ru-RU"/>
        </w:rPr>
        <w:t>муниципальной образовател</w:t>
      </w:r>
      <w:r>
        <w:rPr>
          <w:rFonts w:eastAsia="Calibri"/>
          <w:sz w:val="28"/>
          <w:szCs w:val="28"/>
          <w:lang w:eastAsia="ru-RU"/>
        </w:rPr>
        <w:t xml:space="preserve">ьной </w:t>
      </w:r>
      <w:r>
        <w:rPr>
          <w:sz w:val="28"/>
          <w:szCs w:val="28"/>
          <w:lang w:eastAsia="ru-RU"/>
        </w:rPr>
        <w:t>организации;</w:t>
      </w:r>
    </w:p>
    <w:p w:rsidR="00CD0170" w:rsidRDefault="005455F4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- восемь муниципальных образовательных организаций участвуют в проекте </w:t>
      </w:r>
      <w:r>
        <w:rPr>
          <w:rFonts w:eastAsia="Calibri"/>
          <w:bCs/>
          <w:sz w:val="28"/>
          <w:szCs w:val="28"/>
          <w:lang w:eastAsia="en-US"/>
        </w:rPr>
        <w:t>«Шахматы в школе»;</w:t>
      </w:r>
    </w:p>
    <w:p w:rsidR="00CD0170" w:rsidRDefault="005455F4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- на базе МБОУ Тогучинского района «Тогучинская средняя школа № 3» и МБОУ Тогучинского района «Горновская средняя школа» реализуется Всероссийский п</w:t>
      </w:r>
      <w:r>
        <w:rPr>
          <w:rFonts w:eastAsia="Calibri"/>
          <w:sz w:val="28"/>
          <w:szCs w:val="28"/>
          <w:lang w:eastAsia="ru-RU"/>
        </w:rPr>
        <w:t>роект «Самбо в школы»;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 6 муниципальных образовательных организациях реализуется проект «Школьный театр».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программе «Пушкинская карта» участвуют 30 муниципальных общеобразовательных организаций (100%). На официальных сайтах, в педагогических, родитель</w:t>
      </w:r>
      <w:r>
        <w:rPr>
          <w:rFonts w:eastAsia="Calibri"/>
          <w:sz w:val="28"/>
          <w:szCs w:val="28"/>
          <w:lang w:eastAsia="ru-RU"/>
        </w:rPr>
        <w:t>ских и молодёжных сообществах размещена информация о «Пушкинской карте», её возможностях, о способах получения и использования. В районе из 1307 обучающихся от 14 до 17 лет оформили и получили данную карту 816 человек (62,4%), воспользовались Пушкинской ка</w:t>
      </w:r>
      <w:r>
        <w:rPr>
          <w:rFonts w:eastAsia="Calibri"/>
          <w:sz w:val="28"/>
          <w:szCs w:val="28"/>
          <w:lang w:eastAsia="ru-RU"/>
        </w:rPr>
        <w:t>ртой 556 человек.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На 01.09.2022 созданы и включены в Федеральный реестр 27 школьных спортивных клубов, что составляет 82% от общего числа муниципальных общеобразовательных организаций. Спортивные клубы работают по следующим видам спорта: баскетбол, </w:t>
      </w:r>
      <w:r>
        <w:rPr>
          <w:rFonts w:eastAsia="Calibri"/>
          <w:sz w:val="28"/>
          <w:szCs w:val="28"/>
          <w:lang w:eastAsia="ru-RU"/>
        </w:rPr>
        <w:t>волейбол, лёгкая атлетика, шахматы, спортивный туризм, ритмика, самбо, лыжная подготовка, футбол, армреслинг.</w:t>
      </w:r>
    </w:p>
    <w:p w:rsidR="00CD0170" w:rsidRDefault="005455F4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базе двух МКДОУ Тогучинского района «Тогучинский детский сад                     № 1», МКДОУ Тогучинского района «Горновский детский сад №1» пр</w:t>
      </w:r>
      <w:r>
        <w:rPr>
          <w:rFonts w:eastAsia="Calibri"/>
          <w:sz w:val="28"/>
          <w:szCs w:val="28"/>
          <w:lang w:eastAsia="ru-RU"/>
        </w:rPr>
        <w:t>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CD0170" w:rsidRDefault="005455F4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вышеперечисленных проектах позволило получить</w:t>
      </w:r>
      <w:r>
        <w:rPr>
          <w:rFonts w:eastAsia="Calibri"/>
          <w:sz w:val="28"/>
          <w:szCs w:val="28"/>
          <w:lang w:eastAsia="en-US"/>
        </w:rPr>
        <w:t xml:space="preserve"> дополнительное финансирование на оплату труда работников, участвующих в проектах, обеспечить реализацию дистанционного обучения в районе, инклюзивное обучение детей с ограниченными возможностями, а также способствует активному распространению полученного </w:t>
      </w:r>
      <w:r>
        <w:rPr>
          <w:rFonts w:eastAsia="Calibri"/>
          <w:sz w:val="28"/>
          <w:szCs w:val="28"/>
          <w:lang w:eastAsia="en-US"/>
        </w:rPr>
        <w:t>опыта среди других муниципальных образовательных организаций и удовлетворению потребностей школьников в содержательном досуге.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системе образования д</w:t>
      </w:r>
      <w:r>
        <w:rPr>
          <w:rFonts w:eastAsia="Calibri"/>
          <w:sz w:val="28"/>
          <w:szCs w:val="28"/>
          <w:lang w:eastAsia="en-US"/>
        </w:rPr>
        <w:t>ополнительное образование представлено муниципальными учреждениями дополнительного образования: ЦРТ и спор</w:t>
      </w:r>
      <w:r>
        <w:rPr>
          <w:rFonts w:eastAsia="Calibri"/>
          <w:sz w:val="28"/>
          <w:szCs w:val="28"/>
          <w:lang w:eastAsia="en-US"/>
        </w:rPr>
        <w:t>тшкола. Дополнительное образование в форме кружковой работы и спортивных секций также представлено в 32 муниципальных общеобразовательных организациях, имеющих лицензии на дополнительное образование.</w:t>
      </w:r>
      <w:r>
        <w:rPr>
          <w:sz w:val="28"/>
          <w:szCs w:val="28"/>
        </w:rPr>
        <w:t xml:space="preserve"> Кроме этого учреждения дополнительного образования орган</w:t>
      </w:r>
      <w:r>
        <w:rPr>
          <w:sz w:val="28"/>
          <w:szCs w:val="28"/>
        </w:rPr>
        <w:t xml:space="preserve">изуют </w:t>
      </w:r>
      <w:r>
        <w:rPr>
          <w:sz w:val="28"/>
          <w:szCs w:val="28"/>
        </w:rPr>
        <w:lastRenderedPageBreak/>
        <w:t>сетевое взаимодействие с 14 муниципальными общеобразовательными и 7 дошкольными организациями.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</w:t>
      </w:r>
      <w:r>
        <w:rPr>
          <w:rFonts w:eastAsia="Calibri"/>
          <w:sz w:val="28"/>
          <w:szCs w:val="28"/>
          <w:lang w:eastAsia="en-US"/>
        </w:rPr>
        <w:t>туристско-краеведческой.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Обучающиеся спортшколы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(греко-римская и вольная), бокс и дзюдо.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 в районе </w:t>
      </w:r>
      <w:r>
        <w:rPr>
          <w:rFonts w:eastAsia="Calibri"/>
          <w:sz w:val="28"/>
          <w:szCs w:val="28"/>
          <w:lang w:eastAsia="en-US"/>
        </w:rPr>
        <w:t xml:space="preserve">реализуется </w:t>
      </w:r>
      <w:r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>
        <w:rPr>
          <w:rFonts w:eastAsia="Calibri"/>
          <w:sz w:val="28"/>
          <w:szCs w:val="28"/>
          <w:lang w:eastAsia="en-US"/>
        </w:rPr>
        <w:t>Актуальность реализуемых дополнительных общеобразовательных (общеразвивающих) программ определяется социальным заказом детей в возрасте от 3 до 18 лет включительно и их родит</w:t>
      </w:r>
      <w:r>
        <w:rPr>
          <w:rFonts w:eastAsia="Calibri"/>
          <w:sz w:val="28"/>
          <w:szCs w:val="28"/>
          <w:lang w:eastAsia="en-US"/>
        </w:rPr>
        <w:t>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</w:t>
      </w:r>
      <w:r>
        <w:rPr>
          <w:rFonts w:eastAsia="Calibri"/>
          <w:sz w:val="28"/>
          <w:szCs w:val="28"/>
          <w:lang w:eastAsia="en-US"/>
        </w:rPr>
        <w:t>изни в обществе, формирование общей культуры.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охват детей дополнительным образованием составил 79,64% от статистической численности </w:t>
      </w:r>
      <w:r>
        <w:rPr>
          <w:bCs/>
          <w:sz w:val="28"/>
          <w:szCs w:val="28"/>
        </w:rPr>
        <w:t>детей в возрасте от 5-ти до 18-ти лет</w:t>
      </w:r>
      <w:r>
        <w:rPr>
          <w:sz w:val="28"/>
          <w:szCs w:val="28"/>
        </w:rPr>
        <w:t>. Наибольший охват детей наблюдается в детских творческих объединениях физк</w:t>
      </w:r>
      <w:r>
        <w:rPr>
          <w:sz w:val="28"/>
          <w:szCs w:val="28"/>
        </w:rPr>
        <w:t>ультурно-спортивной, социально-гуманитарной и художественной направленностей. Качественный уровень развития естественнонаучного и туристско-краеведческого направлений достаточно высокий, что ежегодно подтверждается результатами на региональном и всероссийс</w:t>
      </w:r>
      <w:r>
        <w:rPr>
          <w:sz w:val="28"/>
          <w:szCs w:val="28"/>
        </w:rPr>
        <w:t>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задач очередного учебного года.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01.11.2022 дополнительным образ</w:t>
      </w:r>
      <w:r>
        <w:rPr>
          <w:sz w:val="28"/>
          <w:szCs w:val="28"/>
        </w:rPr>
        <w:t>ованием охвачено 58,52% обучающихся.</w:t>
      </w:r>
    </w:p>
    <w:p w:rsidR="00CD0170" w:rsidRDefault="005455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района на </w:t>
      </w:r>
      <w:r>
        <w:rPr>
          <w:sz w:val="28"/>
          <w:szCs w:val="28"/>
          <w:lang w:eastAsia="ru-RU"/>
        </w:rPr>
        <w:t xml:space="preserve">01.10.2022 </w:t>
      </w:r>
      <w:r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CD0170" w:rsidRDefault="005455F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общеобразовательных организациях – 688 чел.,</w:t>
      </w:r>
    </w:p>
    <w:p w:rsidR="00CD0170" w:rsidRDefault="005455F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</w:t>
      </w:r>
      <w:r>
        <w:rPr>
          <w:rFonts w:eastAsia="Calibri"/>
          <w:sz w:val="28"/>
          <w:szCs w:val="28"/>
          <w:lang w:eastAsia="en-US"/>
        </w:rPr>
        <w:t>ьных дошкольных образовательных организациях – 180 чел.,</w:t>
      </w:r>
    </w:p>
    <w:p w:rsidR="00CD0170" w:rsidRDefault="005455F4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учреждениях дополнительного образования – 71 чел.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01.10.2022 628 педагогов аттестованы на высшую и первую квалификационные категории, что составляет 66,9% от общего количества пе</w:t>
      </w:r>
      <w:r>
        <w:rPr>
          <w:rFonts w:eastAsia="Calibri"/>
          <w:sz w:val="28"/>
          <w:szCs w:val="28"/>
          <w:lang w:eastAsia="en-US"/>
        </w:rPr>
        <w:t xml:space="preserve">дагогических работников. </w:t>
      </w:r>
      <w:r>
        <w:rPr>
          <w:sz w:val="28"/>
          <w:szCs w:val="28"/>
        </w:rPr>
        <w:t>На начало 2022-2023 учебного года прибыли 14 молодых специалистов в муниципальные образовательные организации. Число молодых педагогов, имеющих стаж работы до 3-х лет, составляет 47человек (5% от общего числа работающих педагогов).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CD0170" w:rsidRDefault="005455F4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>На уров</w:t>
      </w:r>
      <w:r>
        <w:rPr>
          <w:sz w:val="28"/>
          <w:szCs w:val="28"/>
        </w:rPr>
        <w:t>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самими молодыми специалистами; мероприятия в рамках</w:t>
      </w:r>
      <w:r>
        <w:rPr>
          <w:sz w:val="28"/>
          <w:szCs w:val="28"/>
        </w:rPr>
        <w:t xml:space="preserve"> августовской конференции, молодые педагоги привлекаются к участию в работе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работает</w:t>
      </w:r>
      <w:r>
        <w:rPr>
          <w:rFonts w:eastAsia="Calibri"/>
          <w:sz w:val="28"/>
          <w:szCs w:val="28"/>
          <w:lang w:eastAsia="en-US"/>
        </w:rPr>
        <w:t xml:space="preserve"> А</w:t>
      </w:r>
      <w:r>
        <w:rPr>
          <w:rFonts w:eastAsia="Calibri"/>
          <w:sz w:val="28"/>
          <w:szCs w:val="28"/>
          <w:lang w:eastAsia="en-US"/>
        </w:rPr>
        <w:t xml:space="preserve">ссоциация молодых педагогов Тогучинского района. Её члены – активные участники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Всероссийского форума классных руководителей в г. Москве, Межрегионального форума </w:t>
      </w:r>
      <w:r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ru-RU"/>
        </w:rPr>
        <w:t>XXI</w:t>
      </w:r>
      <w:r>
        <w:rPr>
          <w:bCs/>
          <w:sz w:val="28"/>
          <w:szCs w:val="28"/>
          <w:lang w:eastAsia="ru-RU"/>
        </w:rPr>
        <w:t xml:space="preserve"> молодёж</w:t>
      </w:r>
      <w:r>
        <w:rPr>
          <w:bCs/>
          <w:sz w:val="28"/>
          <w:szCs w:val="28"/>
          <w:lang w:eastAsia="ru-RU"/>
        </w:rPr>
        <w:t>ных Дельфийских игр России (г. Красноярск),</w:t>
      </w:r>
      <w:r>
        <w:rPr>
          <w:rFonts w:eastAsia="Calibri"/>
          <w:sz w:val="28"/>
          <w:szCs w:val="28"/>
          <w:lang w:eastAsia="en-US"/>
        </w:rPr>
        <w:t xml:space="preserve"> проекта «Лидеры нового поколения. Образование Новосибирской области – 2035».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систематически проводится работа по </w:t>
      </w:r>
      <w:r>
        <w:rPr>
          <w:rFonts w:eastAsia="Calibri"/>
          <w:sz w:val="28"/>
          <w:szCs w:val="28"/>
          <w:lang w:eastAsia="en-US"/>
        </w:rPr>
        <w:t>профориентации: в ноябре традиционно проводятся встречи выпускников 9-11 классов с представителями Новосибирского государственного педагогического университета (далее – НГПУ) и педагогических колледжей (за исключением 2020 года). В марте 2022 года 44 выпус</w:t>
      </w:r>
      <w:r>
        <w:rPr>
          <w:rFonts w:eastAsia="Calibri"/>
          <w:sz w:val="28"/>
          <w:szCs w:val="28"/>
          <w:lang w:eastAsia="en-US"/>
        </w:rPr>
        <w:t>кника приняли участие в «Дне открытых дверей» в НГПУ</w:t>
      </w:r>
      <w:r>
        <w:rPr>
          <w:rFonts w:ascii="Calibri" w:eastAsia="Calibri" w:hAnsi="Calibri"/>
          <w:lang w:eastAsia="en-US"/>
        </w:rPr>
        <w:t>.</w:t>
      </w:r>
    </w:p>
    <w:p w:rsidR="00CD0170" w:rsidRDefault="005455F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Администрация Тогучинского района в</w:t>
      </w:r>
      <w:r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студенту предоставляются меры мат</w:t>
      </w:r>
      <w:r>
        <w:rPr>
          <w:sz w:val="28"/>
          <w:szCs w:val="28"/>
          <w:lang w:eastAsia="ru-RU"/>
        </w:rPr>
        <w:t>ериального стимулирования. Кроме этого студентам гарантируются нематериальные</w:t>
      </w:r>
      <w:r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педагогической практики, наставничество, организация консультаций педагогов-стажистов. После окончания учебного заведения – о</w:t>
      </w:r>
      <w:r>
        <w:rPr>
          <w:rFonts w:eastAsia="Calibri"/>
          <w:bCs/>
          <w:sz w:val="28"/>
          <w:szCs w:val="28"/>
          <w:lang w:eastAsia="en-US"/>
        </w:rPr>
        <w:t>беспечение трудоустройства специалистов.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</w:t>
      </w:r>
      <w:r>
        <w:rPr>
          <w:rFonts w:eastAsia="Calibri"/>
          <w:sz w:val="28"/>
          <w:szCs w:val="28"/>
          <w:lang w:eastAsia="en-US"/>
        </w:rPr>
        <w:t>ому набору. В настоящее время в НГПУ по целевому направлению обучаются 32 выпускника нашего района, из них 17 человек очно и 15 – заочно. За последние 3 года в район вернулось 9 выпускников-целевиков. В 2020 году прибыли работать 3целевика очной формы обуч</w:t>
      </w:r>
      <w:r>
        <w:rPr>
          <w:rFonts w:eastAsia="Calibri"/>
          <w:sz w:val="28"/>
          <w:szCs w:val="28"/>
          <w:lang w:eastAsia="en-US"/>
        </w:rPr>
        <w:t>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 – 1человек (МКОУ «Сурковская сред</w:t>
      </w:r>
      <w:r>
        <w:rPr>
          <w:rFonts w:eastAsia="Calibri"/>
          <w:sz w:val="28"/>
          <w:szCs w:val="28"/>
          <w:lang w:eastAsia="en-US"/>
        </w:rPr>
        <w:t>няя школа»); в 2022 году – 5человек учитель химии и биологии (МКОУ «Тогучинская средняя школа № 4»),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</w:t>
      </w:r>
      <w:r>
        <w:rPr>
          <w:rFonts w:eastAsia="Calibri"/>
          <w:sz w:val="28"/>
          <w:szCs w:val="28"/>
          <w:lang w:eastAsia="en-US"/>
        </w:rPr>
        <w:t>читель географии и китайского языка (МКОУ «Зареченская средняя школа»).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на целевое обучение в НГПУ заключили договора 10 выпускников школ. И хотя на уровне области среди других районов мы занимаем лидирующие позиции в этом направлении, для наше</w:t>
      </w:r>
      <w:r>
        <w:rPr>
          <w:rFonts w:eastAsia="Calibri"/>
          <w:sz w:val="28"/>
          <w:szCs w:val="28"/>
          <w:lang w:eastAsia="en-US"/>
        </w:rPr>
        <w:t>го большого района при суще</w:t>
      </w:r>
      <w:r>
        <w:rPr>
          <w:rFonts w:eastAsia="Calibri"/>
          <w:sz w:val="28"/>
          <w:szCs w:val="28"/>
          <w:lang w:eastAsia="en-US"/>
        </w:rPr>
        <w:lastRenderedPageBreak/>
        <w:t>ствующем дефиците кадров этого недостаточно. В 2022 году заключили договора на целевое обучение 16 человек.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Три года муниципальные образовательные организации участвуют в программе «Земский учитель». В 2020 году 14 муниципальных </w:t>
      </w:r>
      <w:r>
        <w:rPr>
          <w:rFonts w:eastAsia="Calibri"/>
          <w:sz w:val="28"/>
          <w:szCs w:val="28"/>
          <w:lang w:eastAsia="en-US"/>
        </w:rPr>
        <w:t>общеобразовательных организаций подавали заявки на участие в проекте «Земский учитель». Один из победителей конкурсного отбора, проводимого в рамках данного проекта, направлен учителем математики в МКОУ Тогучинского района «Лекарственновская средняя школа»</w:t>
      </w:r>
      <w:r>
        <w:rPr>
          <w:rFonts w:eastAsia="Calibri"/>
          <w:sz w:val="28"/>
          <w:szCs w:val="28"/>
          <w:lang w:eastAsia="en-US"/>
        </w:rPr>
        <w:t>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(МБОУ Тогучинского района «Тогучинская средняя школа № 3», МКОУ Тогучинского района «Тогу</w:t>
      </w:r>
      <w:r>
        <w:rPr>
          <w:rFonts w:eastAsia="Calibri"/>
          <w:sz w:val="28"/>
          <w:szCs w:val="28"/>
          <w:lang w:eastAsia="en-US"/>
        </w:rPr>
        <w:t>чинская средняя школа № 4», МКОУ Тогучинского района «Тогучинская средняя школа № 5», МКОУ Тогучинского района «Кудринская средняя школа»).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сожалению, в 2021 году по данной программе в наш район педагоги не заявились, хотя были своевременно оформлены 12 </w:t>
      </w:r>
      <w:r>
        <w:rPr>
          <w:rFonts w:eastAsia="Calibri"/>
          <w:sz w:val="28"/>
          <w:szCs w:val="28"/>
          <w:lang w:eastAsia="en-US"/>
        </w:rPr>
        <w:t>вакансий от 7 муниципальных общеобразовательных организаций.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2022 год в программу было включено 30 вакансий, на которые заявился 21 кандидат. Победителями конкурса стали и приступили к работе учитель начальных классов (МКОУ «Тогучинская средняя школа № </w:t>
      </w:r>
      <w:r>
        <w:rPr>
          <w:rFonts w:eastAsia="Calibri"/>
          <w:sz w:val="28"/>
          <w:szCs w:val="28"/>
          <w:lang w:eastAsia="en-US"/>
        </w:rPr>
        <w:t>3»), 2 учителя истории и обществознания (МКОУ «Тогучинская средняя школа №1», МБОУ «Тогучинская средняя школа № 2 им. В.Л. Комарова»).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привлечения и закрепления в районе молодым специалистам оказываются следующие меры поддержки: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выплата единоврем</w:t>
      </w:r>
      <w:r>
        <w:rPr>
          <w:rFonts w:eastAsia="Calibri"/>
          <w:sz w:val="28"/>
          <w:szCs w:val="28"/>
          <w:lang w:eastAsia="en-US"/>
        </w:rPr>
        <w:t>енного пособия в размере действующей величины прожиточного минимума трудоспособного населения;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ежемесячная доплата к заработной плате в размере 25% к окладу в течение 3 лет;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предоставление льгот по оплате коммунальных услуг педагогам сельской местности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CD0170" w:rsidRDefault="005455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обеспечение служебным жильем.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 «Строительство служебного жилья для отдельных категорий граждан» в декабре 2020 года девяти педагогическим работникам по договорам найма предоставлены квартиры в новом 12-квартирном доме в г. Тогучине</w:t>
      </w:r>
      <w:r>
        <w:rPr>
          <w:rFonts w:eastAsia="Calibri"/>
          <w:sz w:val="28"/>
          <w:szCs w:val="28"/>
          <w:lang w:eastAsia="en-US"/>
        </w:rPr>
        <w:t>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aa"/>
          <w:b w:val="0"/>
          <w:sz w:val="28"/>
          <w:szCs w:val="28"/>
        </w:rPr>
        <w:t xml:space="preserve">Для осуществления образовательного процесса </w:t>
      </w:r>
      <w:r>
        <w:rPr>
          <w:sz w:val="28"/>
          <w:szCs w:val="28"/>
        </w:rPr>
        <w:t xml:space="preserve">муниципальными </w:t>
      </w:r>
      <w:r>
        <w:rPr>
          <w:rStyle w:val="aa"/>
          <w:b w:val="0"/>
          <w:sz w:val="28"/>
          <w:szCs w:val="28"/>
        </w:rPr>
        <w:t xml:space="preserve">образовательными организациями (44 юридических лица) эксплуатируется 73 здания, общая площадь всех помещений в расчете на одного учащегося составляет 9,3 кв.м., </w:t>
      </w:r>
      <w:r>
        <w:rPr>
          <w:rFonts w:eastAsia="Calibri"/>
          <w:sz w:val="28"/>
          <w:szCs w:val="28"/>
          <w:lang w:eastAsia="en-US"/>
        </w:rPr>
        <w:t>площадь помещений дошкольных орган</w:t>
      </w:r>
      <w:r>
        <w:rPr>
          <w:rFonts w:eastAsia="Calibri"/>
          <w:sz w:val="28"/>
          <w:szCs w:val="28"/>
          <w:lang w:eastAsia="en-US"/>
        </w:rPr>
        <w:t>изаций в расчете на одного воспитанника составляет 6,3 кв.м.</w:t>
      </w:r>
      <w:r>
        <w:rPr>
          <w:rStyle w:val="aa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33-хмуниципальных общеобразовательных организаций подключены к системе центрального отопления;4 организ</w:t>
      </w:r>
      <w:r>
        <w:rPr>
          <w:rStyle w:val="aa"/>
          <w:b w:val="0"/>
          <w:sz w:val="28"/>
          <w:szCs w:val="28"/>
        </w:rPr>
        <w:t xml:space="preserve">ации имеют здания, отапливаемые от собственных источников тепла: 1 – котельная на твердом топливе, 1 – печное отопление, 2 – электрокотлы). </w:t>
      </w:r>
      <w:r>
        <w:rPr>
          <w:rFonts w:eastAsia="Calibri"/>
          <w:sz w:val="28"/>
          <w:szCs w:val="28"/>
          <w:lang w:eastAsia="en-US"/>
        </w:rPr>
        <w:t xml:space="preserve">64,3% муниципальных дошкольных образовательных организаций (9 из 14 зданий) подключены к центральному </w:t>
      </w:r>
      <w:r>
        <w:rPr>
          <w:rFonts w:eastAsia="Calibri"/>
          <w:sz w:val="28"/>
          <w:szCs w:val="28"/>
          <w:lang w:eastAsia="en-US"/>
        </w:rPr>
        <w:lastRenderedPageBreak/>
        <w:t>отоплению, 5 з</w:t>
      </w:r>
      <w:r>
        <w:rPr>
          <w:rFonts w:eastAsia="Calibri"/>
          <w:sz w:val="28"/>
          <w:szCs w:val="28"/>
          <w:lang w:eastAsia="en-US"/>
        </w:rPr>
        <w:t>даний отапливаются собственными источниками тепла (электрокотлы – 3здания, котельные на твердом топливе – 2 здания).</w:t>
      </w:r>
    </w:p>
    <w:p w:rsidR="00CD0170" w:rsidRDefault="005455F4">
      <w:pPr>
        <w:ind w:firstLine="709"/>
        <w:jc w:val="both"/>
        <w:rPr>
          <w:rStyle w:val="aa"/>
          <w:rFonts w:eastAsia="Calibri"/>
          <w:b w:val="0"/>
          <w:bCs w:val="0"/>
          <w:lang w:eastAsia="en-US"/>
        </w:rPr>
      </w:pPr>
      <w:r>
        <w:rPr>
          <w:rStyle w:val="aa"/>
          <w:b w:val="0"/>
          <w:sz w:val="28"/>
          <w:szCs w:val="28"/>
        </w:rPr>
        <w:t xml:space="preserve">Все здания муниципальных образовательных организаций имеют системы оповещения при пожаре, системы охранного телевидения, системы </w:t>
      </w:r>
      <w:r>
        <w:rPr>
          <w:rStyle w:val="aa"/>
          <w:b w:val="0"/>
          <w:sz w:val="28"/>
          <w:szCs w:val="28"/>
        </w:rPr>
        <w:t>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Администрацией Тогучинского района для обеспечения стабильного функционирования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ежегодно проводятся мероприятия, направленные на укрепление учебно-материальной базы, на развитие школьной инфраструктуры. </w:t>
      </w:r>
      <w:r>
        <w:rPr>
          <w:rFonts w:eastAsia="Calibri"/>
          <w:sz w:val="28"/>
          <w:szCs w:val="28"/>
          <w:lang w:eastAsia="en-US"/>
        </w:rPr>
        <w:t xml:space="preserve">За счет средств местного бюджета </w:t>
      </w:r>
      <w:r>
        <w:rPr>
          <w:rStyle w:val="aa"/>
          <w:b w:val="0"/>
          <w:sz w:val="28"/>
          <w:szCs w:val="28"/>
        </w:rPr>
        <w:t xml:space="preserve">проведена большая работа по подготовке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>образ</w:t>
      </w:r>
      <w:r>
        <w:rPr>
          <w:rStyle w:val="aa"/>
          <w:b w:val="0"/>
          <w:sz w:val="28"/>
          <w:szCs w:val="28"/>
        </w:rPr>
        <w:t xml:space="preserve">овательных организаций к новому учебному году в плане проведения текущих и капитальных ремонтов зданий. </w:t>
      </w:r>
      <w:r>
        <w:rPr>
          <w:sz w:val="28"/>
          <w:szCs w:val="28"/>
        </w:rPr>
        <w:t xml:space="preserve">Муниципальными </w:t>
      </w:r>
      <w:r>
        <w:rPr>
          <w:rFonts w:eastAsia="Calibri"/>
          <w:sz w:val="28"/>
          <w:szCs w:val="28"/>
          <w:lang w:eastAsia="en-US"/>
        </w:rPr>
        <w:t xml:space="preserve">образовательными организациями выполнен большой объём работ по исполнению предписаний надзорных органов. </w:t>
      </w:r>
      <w:r>
        <w:rPr>
          <w:sz w:val="28"/>
          <w:szCs w:val="28"/>
        </w:rPr>
        <w:t>За последние годы обновлена мате</w:t>
      </w:r>
      <w:r>
        <w:rPr>
          <w:sz w:val="28"/>
          <w:szCs w:val="28"/>
        </w:rPr>
        <w:t xml:space="preserve">риально-техническая база муниципальных 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sz w:val="28"/>
          <w:szCs w:val="28"/>
        </w:rPr>
        <w:t>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автобусный парк обновился на 50%;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тёплыми санузлами;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заменены окна в 16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;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отремонтирована кровля в 9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отремонтированы спортивные залы в 5 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учебниками составляет 100%;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аттестация рабочих мест проведена во всех муниципа</w:t>
      </w:r>
      <w:r>
        <w:rPr>
          <w:sz w:val="28"/>
          <w:szCs w:val="28"/>
        </w:rPr>
        <w:t xml:space="preserve">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доля аттестованных составила 100%;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системой видеонаблюдения;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установлена система спутниковой навигации ГЛОНАСС, тахографы – 100%.</w:t>
      </w:r>
    </w:p>
    <w:p w:rsidR="00CD0170" w:rsidRDefault="005455F4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Возможность получать горяче</w:t>
      </w:r>
      <w:r>
        <w:rPr>
          <w:bCs/>
          <w:iCs/>
          <w:sz w:val="28"/>
          <w:szCs w:val="28"/>
        </w:rPr>
        <w:t xml:space="preserve">е питание предоставлена 100% обучающихся дневных </w:t>
      </w:r>
      <w:r>
        <w:rPr>
          <w:sz w:val="28"/>
          <w:szCs w:val="28"/>
        </w:rPr>
        <w:t>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>
        <w:rPr>
          <w:sz w:val="28"/>
          <w:szCs w:val="28"/>
          <w:lang w:eastAsia="ru-RU"/>
        </w:rPr>
        <w:t xml:space="preserve">6505 </w:t>
      </w:r>
      <w:r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</w:t>
      </w:r>
      <w:r>
        <w:rPr>
          <w:bCs/>
          <w:sz w:val="28"/>
          <w:szCs w:val="28"/>
          <w:lang w:eastAsia="ru-RU"/>
        </w:rPr>
        <w:t>тающихся 4553 (70%) учеников - дети льготных категорий, из них: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- 1229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</w:t>
      </w:r>
      <w:r>
        <w:rPr>
          <w:bCs/>
          <w:sz w:val="28"/>
          <w:szCs w:val="28"/>
          <w:lang w:eastAsia="ru-RU"/>
        </w:rPr>
        <w:t>36% и составляет в день в возрасте от 7 до 11 лет 62,00 рубля, в возрасте от 11 лет и старше 73,00 рубля;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- 672 (10 % от общего числа питающихся, 15 % от числа льготных категорий) – дети с ограниченными возможностями здоровья и 51 (0,8 % от общего числа пи</w:t>
      </w:r>
      <w:r>
        <w:rPr>
          <w:bCs/>
          <w:sz w:val="28"/>
          <w:szCs w:val="28"/>
          <w:lang w:eastAsia="ru-RU"/>
        </w:rPr>
        <w:t xml:space="preserve">тающихся, 1% от числа льготных категорий)) – дети-инвалиды, с 01.09.2022 стоимость питания детей данной категории увеличилась на 21% и составляет в </w:t>
      </w:r>
      <w:r>
        <w:rPr>
          <w:bCs/>
          <w:sz w:val="28"/>
          <w:szCs w:val="28"/>
          <w:lang w:eastAsia="ru-RU"/>
        </w:rPr>
        <w:lastRenderedPageBreak/>
        <w:t>возрастной группе от 7 до 12 лет – 156,29 рублей на одного обучающегося в день, - в возрастной группе с 12 л</w:t>
      </w:r>
      <w:r>
        <w:rPr>
          <w:bCs/>
          <w:sz w:val="28"/>
          <w:szCs w:val="28"/>
          <w:lang w:eastAsia="ru-RU"/>
        </w:rPr>
        <w:t>ет и старше – 176рублей на одного обучающегося в день.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- 2543 (39 % от общего числа питающихся, 56 % от числа льготных категорий) обучающиеся по образовательным программам начального общего образования, с 01.09.2022 стоимость питания 67,79 рублей на одного</w:t>
      </w:r>
      <w:r>
        <w:rPr>
          <w:bCs/>
          <w:sz w:val="28"/>
          <w:szCs w:val="28"/>
          <w:lang w:eastAsia="ru-RU"/>
        </w:rPr>
        <w:t xml:space="preserve"> обучающегося в день.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CD0170" w:rsidRDefault="005455F4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- 58 (0,8 %от общего числа питающихся, 1,3 % от числа льготных категорий) обучающихся с ограниченными возможностями здоровья и дети-инвалиды, обучение </w:t>
      </w:r>
      <w:r>
        <w:rPr>
          <w:bCs/>
          <w:sz w:val="28"/>
          <w:szCs w:val="28"/>
          <w:lang w:eastAsia="ru-RU"/>
        </w:rPr>
        <w:t>которых организовано на дому по медицинским показаниям, получают денежную компенсацию.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 образования Тогучинского района обеспечивает высокую степень доступности образовательных услуг. Показатели, характеризующие уровень образовательного результата с</w:t>
      </w:r>
      <w:r>
        <w:rPr>
          <w:sz w:val="28"/>
          <w:szCs w:val="28"/>
        </w:rPr>
        <w:t>истемы общего образования, в основном соответствуют аналогичным показателям по Новосибирской области.</w:t>
      </w:r>
    </w:p>
    <w:p w:rsidR="00CD0170" w:rsidRDefault="005455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2021 года выполнены мероприятия, направленные на повышение качества образования. </w:t>
      </w:r>
      <w:r>
        <w:rPr>
          <w:rFonts w:eastAsia="Arial"/>
          <w:sz w:val="28"/>
          <w:szCs w:val="28"/>
        </w:rPr>
        <w:t>Достигнуты планируемые целевые значения показателей качества ка</w:t>
      </w:r>
      <w:r>
        <w:rPr>
          <w:rFonts w:eastAsia="Arial"/>
          <w:sz w:val="28"/>
          <w:szCs w:val="28"/>
        </w:rPr>
        <w:t>дрового состава общеобразовательных организаций: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высшим образованием»,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76% и достигла 77,7 %;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высшей квалификационной категорией»,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26% и достигла 34 %;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>доля учителей, преподающих предметы по специальности в соответствии с д</w:t>
      </w:r>
      <w:r>
        <w:rPr>
          <w:sz w:val="28"/>
          <w:szCs w:val="28"/>
        </w:rPr>
        <w:t>ипломом (в том числе о переподготовке)», в общей численности учителей муниципальных общеобразовательных организаций превысила планируемый показатель 88% и достигла 91</w:t>
      </w:r>
      <w:r>
        <w:rPr>
          <w:rFonts w:eastAsia="Arial"/>
          <w:sz w:val="28"/>
          <w:szCs w:val="28"/>
        </w:rPr>
        <w:t>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 «доля учителей в возрасте до 30 лет в общей численности учителей </w:t>
      </w:r>
      <w:r>
        <w:rPr>
          <w:sz w:val="28"/>
          <w:szCs w:val="28"/>
        </w:rPr>
        <w:t>муниципальных общеоб</w:t>
      </w:r>
      <w:r>
        <w:rPr>
          <w:sz w:val="28"/>
          <w:szCs w:val="28"/>
        </w:rPr>
        <w:t xml:space="preserve">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9% достигла 9,8 %;</w:t>
      </w:r>
    </w:p>
    <w:p w:rsidR="00CD0170" w:rsidRDefault="005455F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«численность обучающихся в расч</w:t>
      </w:r>
      <w:r>
        <w:rPr>
          <w:sz w:val="28"/>
          <w:szCs w:val="28"/>
        </w:rPr>
        <w:t>ете на 1 учителя» улучшилась до 13,3 чел. вместо планируемого показателя 12,8 чел., в т.ч. в городской местности повысилась до 21,1 чел. (план 19,8 чел.), в сельской местности соответствует плановым значениям - 8,7 чел.;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«средняя наполняемость классов дн</w:t>
      </w:r>
      <w:r>
        <w:rPr>
          <w:rFonts w:eastAsia="Calibri"/>
          <w:sz w:val="28"/>
          <w:szCs w:val="28"/>
          <w:lang w:eastAsia="en-US"/>
        </w:rPr>
        <w:t xml:space="preserve">евных муниципальных </w:t>
      </w:r>
      <w:r>
        <w:rPr>
          <w:sz w:val="28"/>
          <w:szCs w:val="28"/>
        </w:rPr>
        <w:t>общеобразовательных организаций</w:t>
      </w:r>
      <w:r>
        <w:rPr>
          <w:rFonts w:eastAsia="Calibri"/>
          <w:sz w:val="28"/>
          <w:szCs w:val="28"/>
          <w:lang w:eastAsia="en-US"/>
        </w:rPr>
        <w:t>» достигла планируемых значений-15,8 чел., в т.ч. в городской местности – 23 чел., в сельской местности – 11 чел.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Однако, в связи с действием ограничительных мер с целью профилактики распространения корона</w:t>
      </w:r>
      <w:r>
        <w:rPr>
          <w:rFonts w:eastAsia="Calibri"/>
          <w:sz w:val="28"/>
          <w:szCs w:val="28"/>
          <w:lang w:eastAsia="en-US"/>
        </w:rPr>
        <w:t xml:space="preserve">вирусной инфекции общая численность обучающихся во </w:t>
      </w:r>
      <w:r>
        <w:rPr>
          <w:rFonts w:eastAsia="Calibri"/>
          <w:sz w:val="28"/>
          <w:szCs w:val="28"/>
          <w:lang w:eastAsia="en-US"/>
        </w:rPr>
        <w:lastRenderedPageBreak/>
        <w:t>вторую смену в 2021-22 учебном году по сравнению с предыдущим годом увеличилась и составила 1285 человек, это 19% от общего числа учащихся. В 2020-21 учебном году численность обучающихся во 2 смену увеличи</w:t>
      </w:r>
      <w:r>
        <w:rPr>
          <w:rFonts w:eastAsia="Calibri"/>
          <w:sz w:val="28"/>
          <w:szCs w:val="28"/>
          <w:lang w:eastAsia="en-US"/>
        </w:rPr>
        <w:t>лась до 1176 человек (17%).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– Мониторинг) за 2021 год Тогучинский район занимает следующее положение среди муниципальных </w:t>
      </w:r>
      <w:r>
        <w:rPr>
          <w:sz w:val="28"/>
          <w:szCs w:val="28"/>
          <w:lang w:eastAsia="en-US" w:bidi="en-US"/>
        </w:rPr>
        <w:t>районов области:</w:t>
      </w:r>
    </w:p>
    <w:p w:rsidR="00CD0170" w:rsidRDefault="005455F4">
      <w:pPr>
        <w:ind w:firstLine="709"/>
        <w:jc w:val="both"/>
        <w:rPr>
          <w:bCs/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  <w:lang w:eastAsia="ru-RU"/>
        </w:rPr>
        <w:t xml:space="preserve">по </w:t>
      </w:r>
      <w:r>
        <w:rPr>
          <w:bCs/>
          <w:iCs/>
          <w:kern w:val="2"/>
          <w:sz w:val="28"/>
          <w:szCs w:val="28"/>
        </w:rPr>
        <w:t>блоку «Результативность» –29 место (2020 год –25, 2019 год – 27, 2018 год – 26), по блоку «Эффективность» по направлению «Социально-экономическая эффективность» –22 место (2020 год – 22 место, 2019 год – 23, 2018 год – 21),  по направле</w:t>
      </w:r>
      <w:r>
        <w:rPr>
          <w:bCs/>
          <w:iCs/>
          <w:kern w:val="2"/>
          <w:sz w:val="28"/>
          <w:szCs w:val="28"/>
        </w:rPr>
        <w:t>нию «Организационно-управленческая эффективность» –14 место (2020 год – 17 место, 2019 год – 25, 2018 год – 21).  По результатам 2021 года район поднялся выше на строчку и занимает 17 место среди муниципальных районов (2020 год – 18 место, 2019 год – 20 ме</w:t>
      </w:r>
      <w:r>
        <w:rPr>
          <w:bCs/>
          <w:iCs/>
          <w:kern w:val="2"/>
          <w:sz w:val="28"/>
          <w:szCs w:val="28"/>
        </w:rPr>
        <w:t>сто, 2018 – 21место) и входит в группу районов со стабильно средними значениями результативности и эффективности.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Несмотря на то, что Тогучинский район в течение 3 лет входит </w:t>
      </w:r>
      <w:r>
        <w:rPr>
          <w:rFonts w:eastAsia="+mn-ea"/>
          <w:bCs/>
          <w:iCs/>
          <w:kern w:val="2"/>
          <w:sz w:val="28"/>
          <w:szCs w:val="28"/>
        </w:rPr>
        <w:t>в группу районов со стабильно средними значениями результативности и эффективност</w:t>
      </w:r>
      <w:r>
        <w:rPr>
          <w:rFonts w:eastAsia="+mn-ea"/>
          <w:bCs/>
          <w:iCs/>
          <w:kern w:val="2"/>
          <w:sz w:val="28"/>
          <w:szCs w:val="28"/>
        </w:rPr>
        <w:t xml:space="preserve">и, по ряду направлений показатели снизились. </w:t>
      </w:r>
      <w:r>
        <w:rPr>
          <w:sz w:val="28"/>
          <w:szCs w:val="28"/>
        </w:rPr>
        <w:t>Понижен показатель «Качество учебных результатов выпускников» за счёт снижения доли выпускников 9 классов, получивших аттестат, низкого уровня сформированности функциональной грамотности по результатам оценочных</w:t>
      </w:r>
      <w:r>
        <w:rPr>
          <w:sz w:val="28"/>
          <w:szCs w:val="28"/>
        </w:rPr>
        <w:t xml:space="preserve"> процедур в 9 классах и снижения доли участников, победителей и призеров региональных олимпиад и конкурсов.</w:t>
      </w:r>
    </w:p>
    <w:p w:rsidR="00CD0170" w:rsidRDefault="005455F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показателям направления «Социализация» Мониторинг показал снижение рейтинга за счет снижения доли обучающихся 9-х классов, продолживших обучение </w:t>
      </w:r>
      <w:r>
        <w:rPr>
          <w:sz w:val="28"/>
          <w:szCs w:val="28"/>
        </w:rPr>
        <w:t>в 10 классе или в профессиональных образовательных организациях, и увеличения доли обучающихся, совершивших правонарушения, хотя по 12-м позициям наши результаты превышают областной показатель.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текущий момент в сфере дошкольного, общего образования и до</w:t>
      </w:r>
      <w:r>
        <w:rPr>
          <w:sz w:val="28"/>
          <w:szCs w:val="28"/>
          <w:lang w:eastAsia="en-US" w:bidi="en-US"/>
        </w:rPr>
        <w:t>полнительного образования детей сохраняются следующие проблемы, требующие решения: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</w:t>
      </w:r>
      <w:r>
        <w:rPr>
          <w:sz w:val="28"/>
          <w:szCs w:val="28"/>
          <w:lang w:eastAsia="en-US" w:bidi="en-US"/>
        </w:rPr>
        <w:t>образования» Тогучинский район занимает 30 место в рейтинге из 35;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остается дефицит мест в дошкольных организациях в условиях роста численности детского населения; недостаточный объем предложения услуг по сопровождению раннего развития детей, воспитывающ</w:t>
      </w:r>
      <w:r>
        <w:rPr>
          <w:sz w:val="28"/>
          <w:szCs w:val="28"/>
          <w:lang w:eastAsia="en-US" w:bidi="en-US"/>
        </w:rPr>
        <w:t>ихся в семьях и не пользующихся услугами дошкольного образования (от 0 до 3 лет);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охвата детей дополнительным образованием, а также вовлеченности детей в неформальное (вне муниципальных образовательных организаций) образование: доля</w:t>
      </w:r>
      <w:r>
        <w:rPr>
          <w:sz w:val="28"/>
          <w:szCs w:val="28"/>
          <w:lang w:eastAsia="en-US" w:bidi="en-US"/>
        </w:rPr>
        <w:t xml:space="preserve"> детей в возрасте от 5 до 18 лет, охваченных услугами дополнительного образования, составляет 58,52%;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недостаточная доступность качественных образовательных услуг, а также </w:t>
      </w:r>
      <w:r>
        <w:rPr>
          <w:sz w:val="28"/>
          <w:szCs w:val="28"/>
          <w:lang w:eastAsia="en-US" w:bidi="en-US"/>
        </w:rPr>
        <w:lastRenderedPageBreak/>
        <w:t>отсутствие конкуренции и выбора детьми направлений дополнительного образования, ос</w:t>
      </w:r>
      <w:r>
        <w:rPr>
          <w:sz w:val="28"/>
          <w:szCs w:val="28"/>
          <w:lang w:eastAsia="en-US" w:bidi="en-US"/>
        </w:rPr>
        <w:t xml:space="preserve">обенно в малокомплектных </w:t>
      </w:r>
      <w:r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  <w:lang w:eastAsia="en-US" w:bidi="en-US"/>
        </w:rPr>
        <w:t xml:space="preserve"> и муниципальных образовательных организациях с подвозом детей из-за удаленности территории сел от центра;</w:t>
      </w:r>
    </w:p>
    <w:p w:rsidR="00CD0170" w:rsidRDefault="005455F4">
      <w:pPr>
        <w:widowControl w:val="0"/>
        <w:ind w:firstLine="709"/>
        <w:jc w:val="both"/>
        <w:rPr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недостаточный уровень эффективности работы в части выявления и поддержки одаренных детей, </w:t>
      </w:r>
      <w:r>
        <w:rPr>
          <w:sz w:val="28"/>
          <w:szCs w:val="28"/>
          <w:lang w:eastAsia="en-US" w:bidi="en-US"/>
        </w:rPr>
        <w:t>а также детей с ограниченными возможностями здоровья, детей с девиантным поведением;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существенная разница в качестве образовательных результатов между муниципальными </w:t>
      </w:r>
      <w:r>
        <w:rPr>
          <w:sz w:val="28"/>
          <w:szCs w:val="28"/>
        </w:rPr>
        <w:t>общеобразовательными организациями</w:t>
      </w:r>
      <w:r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-</w:t>
      </w:r>
      <w:r>
        <w:t> </w:t>
      </w:r>
      <w:r>
        <w:rPr>
          <w:sz w:val="28"/>
          <w:szCs w:val="28"/>
          <w:lang w:eastAsia="en-US" w:bidi="en-US"/>
        </w:rPr>
        <w:t>сох</w:t>
      </w:r>
      <w:r>
        <w:rPr>
          <w:sz w:val="28"/>
          <w:szCs w:val="28"/>
          <w:lang w:eastAsia="en-US" w:bidi="en-US"/>
        </w:rPr>
        <w:t>раняются проблемы кадрового обеспечения системы образования района: низкие темпы обновления состава и компетенций педагогических кадров (</w:t>
      </w:r>
      <w:r>
        <w:rPr>
          <w:sz w:val="28"/>
          <w:szCs w:val="28"/>
        </w:rPr>
        <w:t xml:space="preserve">молодых учителей в возрасте до 35 лет – 83 чел. (15,6%), до 30 лет – 43чел.(8%), </w:t>
      </w:r>
      <w:r>
        <w:rPr>
          <w:rFonts w:eastAsia="Calibri"/>
          <w:sz w:val="28"/>
          <w:szCs w:val="28"/>
          <w:lang w:eastAsia="en-US"/>
        </w:rPr>
        <w:t>молодых педагогических работников в во</w:t>
      </w:r>
      <w:r>
        <w:rPr>
          <w:rFonts w:eastAsia="Calibri"/>
          <w:sz w:val="28"/>
          <w:szCs w:val="28"/>
          <w:lang w:eastAsia="en-US"/>
        </w:rPr>
        <w:t>зрасте до 35 лет в сфере дошкольного образования – 52 человека (17,7%).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Тогучинского района, с учётом целевых ориентиров региональной «дорожной </w:t>
      </w:r>
      <w:r>
        <w:rPr>
          <w:sz w:val="28"/>
          <w:szCs w:val="28"/>
        </w:rPr>
        <w:t>карты», приоритетами в сфере реализации Программы являются: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качества условий реализации образовательных программ дошкольного, общего и дополнительного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доступности качественного дошкольного, общего и дополнительного </w:t>
      </w:r>
      <w:r>
        <w:rPr>
          <w:sz w:val="28"/>
          <w:szCs w:val="28"/>
        </w:rPr>
        <w:t>образования для детей вне зависимости от места их проживания, состояния здоровья и уровня материальной обеспеченности семей;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обновление состава и компетенций педагогических кадров, в том числе посредством введения стандартов профессиональной деятельности</w:t>
      </w:r>
      <w:r>
        <w:rPr>
          <w:sz w:val="28"/>
          <w:szCs w:val="28"/>
        </w:rPr>
        <w:t>, совершенствования механизмов мотивации и стимулирования педагогического труда.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</w:t>
      </w:r>
      <w:r>
        <w:rPr>
          <w:sz w:val="28"/>
          <w:szCs w:val="28"/>
        </w:rPr>
        <w:t>о 2025 года. Современное развитие образования формирует цель и ряд задач по совершенствованию системы образования.</w:t>
      </w:r>
    </w:p>
    <w:p w:rsidR="00CD0170" w:rsidRDefault="00CD0170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CD0170" w:rsidRDefault="005455F4">
      <w:pPr>
        <w:jc w:val="center"/>
        <w:rPr>
          <w:b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 Цели и целевые индикаторы </w:t>
      </w:r>
    </w:p>
    <w:p w:rsidR="00CD0170" w:rsidRDefault="00CD0170">
      <w:pPr>
        <w:ind w:firstLine="709"/>
        <w:jc w:val="both"/>
        <w:rPr>
          <w:sz w:val="28"/>
          <w:szCs w:val="28"/>
        </w:rPr>
      </w:pP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качества образования </w:t>
      </w:r>
      <w:r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одно из базовых направлений реализации государственной по</w:t>
      </w:r>
      <w:r>
        <w:rPr>
          <w:sz w:val="28"/>
          <w:szCs w:val="28"/>
        </w:rPr>
        <w:t>литики, общая рамка тех системных преобразований, которые обеспечат решение вопросов социально-экономического развития.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образования определены ключевые направления развития. Общим направлением деятельности является совершенствование стру</w:t>
      </w:r>
      <w:r>
        <w:rPr>
          <w:sz w:val="28"/>
          <w:szCs w:val="28"/>
        </w:rPr>
        <w:t>ктуры и сети муниципальных образовательных организаций.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образовании, включающем уровень дошкольного образования, приоритетными направлениями являются: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реализация федерального государственного образовательного стандарта дошкольного образования во </w:t>
      </w:r>
      <w:r>
        <w:rPr>
          <w:sz w:val="28"/>
          <w:szCs w:val="28"/>
        </w:rPr>
        <w:t>всех организациях, реализующих программы дошкольного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стандартов, в том числе обновленных ФГОС;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совмещение теоретических знаний с </w:t>
      </w:r>
      <w:r>
        <w:rPr>
          <w:sz w:val="28"/>
          <w:szCs w:val="28"/>
        </w:rPr>
        <w:t>практическим обучением;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целостной программы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</w:t>
      </w:r>
      <w:r>
        <w:rPr>
          <w:sz w:val="28"/>
          <w:szCs w:val="28"/>
        </w:rPr>
        <w:t>рофессионального стандарта педагога.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потенциала системы дополнительного образования детей планируется через мероприятия, направленные на обеспечение охвата 80 процентов детей в возрасте 5-18 лет программами дополнительного образования, а именно </w:t>
      </w:r>
      <w:r>
        <w:rPr>
          <w:sz w:val="28"/>
          <w:szCs w:val="28"/>
        </w:rPr>
        <w:t>через: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сетевых моделей реализации программ дополнительного образования образовательными организаци</w:t>
      </w:r>
      <w:r>
        <w:rPr>
          <w:sz w:val="28"/>
          <w:szCs w:val="28"/>
        </w:rPr>
        <w:t>ями общего и дополнительного образования детей, организациями культуры и спорта;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внедрение модели персонифицированного финансирования дополнительного </w:t>
      </w:r>
      <w:r>
        <w:rPr>
          <w:sz w:val="28"/>
          <w:szCs w:val="28"/>
        </w:rPr>
        <w:t>образования детей.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независимой оценки качества обра</w:t>
      </w:r>
      <w:r>
        <w:rPr>
          <w:sz w:val="28"/>
          <w:szCs w:val="28"/>
        </w:rPr>
        <w:t>зования и условий осуществления образовательной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Данные приоритеты стали основой определения цели Программы.</w:t>
      </w:r>
    </w:p>
    <w:p w:rsidR="00CD0170" w:rsidRDefault="005455F4">
      <w:pPr>
        <w:snapToGrid w:val="0"/>
        <w:ind w:firstLine="709"/>
        <w:jc w:val="both"/>
        <w:rPr>
          <w:rFonts w:eastAsiaTheme="minorEastAsia"/>
        </w:rPr>
      </w:pPr>
      <w:r>
        <w:rPr>
          <w:sz w:val="28"/>
          <w:szCs w:val="28"/>
          <w:lang w:eastAsia="ar-SA"/>
        </w:rPr>
        <w:t>Цель Программы</w:t>
      </w:r>
      <w:r>
        <w:rPr>
          <w:b/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>Устойчивое функционирование</w:t>
      </w:r>
      <w:r>
        <w:rPr>
          <w:sz w:val="28"/>
          <w:szCs w:val="28"/>
          <w:lang w:eastAsia="ar-SA"/>
        </w:rPr>
        <w:t xml:space="preserve"> муниципальной системы образования в соответствии с современными требованиями </w:t>
      </w:r>
      <w:r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>
        <w:t>.</w:t>
      </w:r>
    </w:p>
    <w:p w:rsidR="00CD0170" w:rsidRDefault="005455F4">
      <w:pPr>
        <w:snapToGrid w:val="0"/>
        <w:ind w:firstLine="709"/>
        <w:jc w:val="both"/>
      </w:pPr>
      <w:r>
        <w:rPr>
          <w:sz w:val="28"/>
          <w:szCs w:val="28"/>
        </w:rPr>
        <w:t>Реализация Программы связана с целевыми индикаторами:</w:t>
      </w:r>
    </w:p>
    <w:p w:rsidR="00CD0170" w:rsidRDefault="005455F4">
      <w:pPr>
        <w:pStyle w:val="af4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rFonts w:eastAsiaTheme="minorEastAsia"/>
          <w:sz w:val="28"/>
          <w:szCs w:val="28"/>
        </w:rPr>
        <w:t>удовлетворенность</w:t>
      </w:r>
      <w:r>
        <w:rPr>
          <w:rFonts w:eastAsiaTheme="minorEastAsia"/>
          <w:sz w:val="28"/>
          <w:szCs w:val="28"/>
        </w:rPr>
        <w:t xml:space="preserve">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CD0170" w:rsidRDefault="005455F4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доступность дошкольного образования  (отношение </w:t>
      </w:r>
      <w:r>
        <w:rPr>
          <w:sz w:val="28"/>
          <w:szCs w:val="28"/>
        </w:rPr>
        <w:t>численно</w:t>
      </w:r>
      <w:r>
        <w:rPr>
          <w:sz w:val="28"/>
          <w:szCs w:val="28"/>
        </w:rPr>
        <w:t xml:space="preserve">сти детей в возрасте от 2 мес.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</w:t>
      </w:r>
      <w:r>
        <w:rPr>
          <w:sz w:val="28"/>
          <w:szCs w:val="28"/>
        </w:rPr>
        <w:lastRenderedPageBreak/>
        <w:t xml:space="preserve">численности и численности детей </w:t>
      </w:r>
      <w:r>
        <w:rPr>
          <w:sz w:val="28"/>
          <w:szCs w:val="28"/>
        </w:rPr>
        <w:t>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CD0170" w:rsidRDefault="005455F4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 охват детей в возрас</w:t>
      </w:r>
      <w:r>
        <w:rPr>
          <w:sz w:val="28"/>
          <w:szCs w:val="28"/>
        </w:rPr>
        <w:t>те от 2 мес.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</w:t>
      </w:r>
      <w:r>
        <w:rPr>
          <w:sz w:val="28"/>
          <w:szCs w:val="28"/>
        </w:rPr>
        <w:t>ми, к общей численности детей соответствующей возрастной группы);</w:t>
      </w:r>
    </w:p>
    <w:p w:rsidR="00CD0170" w:rsidRDefault="005455F4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об основном общем образовании;</w:t>
      </w:r>
    </w:p>
    <w:p w:rsidR="00CD0170" w:rsidRDefault="005455F4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</w:t>
      </w:r>
      <w:r>
        <w:rPr>
          <w:sz w:val="28"/>
          <w:szCs w:val="28"/>
        </w:rPr>
        <w:t>ивших аттестат о среднем общем образовании;</w:t>
      </w:r>
    </w:p>
    <w:p w:rsidR="00CD0170" w:rsidRDefault="005455F4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</w:t>
      </w:r>
      <w:r>
        <w:rPr>
          <w:sz w:val="28"/>
          <w:szCs w:val="28"/>
        </w:rPr>
        <w:t>едшествующего отчетному;</w:t>
      </w:r>
    </w:p>
    <w:p w:rsidR="00CD0170" w:rsidRDefault="005455F4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 доля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 доля дневных муниципальных общеобразовательных </w:t>
      </w:r>
      <w:r>
        <w:rPr>
          <w:sz w:val="28"/>
          <w:szCs w:val="28"/>
        </w:rPr>
        <w:t>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 доля муниципальных образовательных организаций, в которых созданы современные, безопасные условий для организации образовательного процесса, в общем числе образовательных организаций;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 общий охват обучающихся   горячим питанием;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 охват детей в возра</w:t>
      </w:r>
      <w:r>
        <w:rPr>
          <w:sz w:val="28"/>
          <w:szCs w:val="28"/>
        </w:rPr>
        <w:t>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CD0170" w:rsidRDefault="005455F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</w:t>
      </w:r>
      <w:r>
        <w:rPr>
          <w:sz w:val="28"/>
          <w:szCs w:val="28"/>
        </w:rPr>
        <w:t>тов воспитательной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ru-RU"/>
        </w:rPr>
        <w:t xml:space="preserve"> 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 xml:space="preserve">проживающих на </w:t>
      </w:r>
      <w:r>
        <w:rPr>
          <w:iCs/>
          <w:sz w:val="28"/>
          <w:szCs w:val="28"/>
          <w:lang w:eastAsia="ru-RU"/>
        </w:rPr>
        <w:t>территории района.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значениях целевых показателей (индикаторов) Программы по годам приводятся в таблице приложения 1 к Программе.</w:t>
      </w:r>
    </w:p>
    <w:p w:rsidR="00CD0170" w:rsidRDefault="005455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 рассчитаны исходя из статистических данных по системе образования Тогучинского района з</w:t>
      </w:r>
      <w:r>
        <w:rPr>
          <w:sz w:val="28"/>
          <w:szCs w:val="28"/>
        </w:rPr>
        <w:t xml:space="preserve">а предыдущие годы и данных мониторинга результативности муниципальной системы образования, </w:t>
      </w:r>
      <w:r>
        <w:rPr>
          <w:sz w:val="28"/>
          <w:szCs w:val="28"/>
        </w:rPr>
        <w:lastRenderedPageBreak/>
        <w:t>предоставленных Новосибирским институтом мониторинга и развития образования (НИМРО).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</w:t>
      </w:r>
      <w:r>
        <w:rPr>
          <w:sz w:val="28"/>
          <w:szCs w:val="28"/>
          <w:lang w:eastAsia="ar-SA"/>
        </w:rPr>
        <w:t>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CD0170" w:rsidRDefault="00CD0170">
      <w:pPr>
        <w:jc w:val="both"/>
        <w:outlineLvl w:val="1"/>
        <w:rPr>
          <w:sz w:val="28"/>
          <w:szCs w:val="28"/>
        </w:rPr>
      </w:pPr>
    </w:p>
    <w:p w:rsidR="00CD0170" w:rsidRDefault="005455F4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CD0170" w:rsidRDefault="00CD0170">
      <w:pPr>
        <w:ind w:firstLine="709"/>
        <w:jc w:val="both"/>
        <w:rPr>
          <w:sz w:val="28"/>
          <w:szCs w:val="28"/>
          <w:lang w:eastAsia="ar-SA"/>
        </w:rPr>
      </w:pP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Достижение цели Программы обеспеч</w:t>
      </w:r>
      <w:r>
        <w:rPr>
          <w:sz w:val="28"/>
          <w:szCs w:val="28"/>
          <w:lang w:eastAsia="ar-SA"/>
        </w:rPr>
        <w:t>ивается путем решения следующих задач:</w:t>
      </w:r>
    </w:p>
    <w:p w:rsidR="00CD0170" w:rsidRDefault="005455F4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</w:rPr>
        <w:t>о</w:t>
      </w:r>
      <w:r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>
        <w:rPr>
          <w:sz w:val="28"/>
          <w:szCs w:val="28"/>
          <w:lang w:eastAsia="ar-SA"/>
        </w:rPr>
        <w:t xml:space="preserve">обеспечивающих </w:t>
      </w:r>
      <w:r>
        <w:rPr>
          <w:rStyle w:val="22"/>
          <w:rFonts w:eastAsia="Arial"/>
          <w:color w:val="auto"/>
          <w:sz w:val="28"/>
          <w:szCs w:val="28"/>
        </w:rPr>
        <w:t>развитие индивидуальных способностей детей и</w:t>
      </w:r>
      <w:r>
        <w:rPr>
          <w:rStyle w:val="22"/>
          <w:rFonts w:eastAsia="Arial"/>
          <w:color w:val="auto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функционирования сети муниципальных образовательных организаций, пополнение их инфраструктуры и материально-технической базы, обеспечивающих доступность качественных услуг общего образовани</w:t>
      </w:r>
      <w:r>
        <w:rPr>
          <w:sz w:val="28"/>
          <w:szCs w:val="28"/>
          <w:lang w:eastAsia="ar-SA"/>
        </w:rPr>
        <w:t>я детей;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CD0170" w:rsidRDefault="005455F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CD0170" w:rsidRDefault="00CD0170">
      <w:pPr>
        <w:jc w:val="both"/>
        <w:rPr>
          <w:sz w:val="28"/>
          <w:szCs w:val="28"/>
          <w:lang w:eastAsia="ar-SA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Система основных меропр</w:t>
      </w:r>
      <w:r>
        <w:rPr>
          <w:sz w:val="28"/>
          <w:szCs w:val="28"/>
        </w:rPr>
        <w:t xml:space="preserve">иятий, направленных на решение </w:t>
      </w:r>
    </w:p>
    <w:p w:rsidR="00CD0170" w:rsidRDefault="005455F4">
      <w:pPr>
        <w:jc w:val="center"/>
      </w:pPr>
      <w:r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CD0170" w:rsidRDefault="00CD0170">
      <w:pPr>
        <w:tabs>
          <w:tab w:val="left" w:pos="709"/>
        </w:tabs>
        <w:rPr>
          <w:sz w:val="28"/>
          <w:szCs w:val="28"/>
        </w:rPr>
      </w:pPr>
    </w:p>
    <w:p w:rsidR="00CD0170" w:rsidRDefault="005455F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период с 2023 по 2025 годы. Программа считается завершенной после выполнения плана программных мероприятий в полном </w:t>
      </w:r>
      <w:r>
        <w:rPr>
          <w:sz w:val="28"/>
          <w:szCs w:val="28"/>
        </w:rPr>
        <w:t>объёме.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предусмотрено выполнение трех мероприятий: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1: Организация образовательного процесса в муниципальных образовательных организациях;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2: Создание условий для обеспечения образовательного процесса в муниципальн</w:t>
      </w:r>
      <w:r>
        <w:rPr>
          <w:sz w:val="28"/>
          <w:szCs w:val="28"/>
        </w:rPr>
        <w:t>ых образовательных организациях;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CD0170" w:rsidRDefault="005455F4">
      <w:pPr>
        <w:ind w:firstLine="709"/>
        <w:jc w:val="both"/>
      </w:pPr>
      <w:r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CD0170" w:rsidRDefault="005455F4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работниками, административно-управленческим и учебно-вспомогательным персоналом по программам дошкольного образования;</w:t>
      </w:r>
    </w:p>
    <w:p w:rsidR="00CD0170" w:rsidRDefault="005455F4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средств обучения и обслуживание оргтехники по программам дошкольного образования;</w:t>
      </w:r>
    </w:p>
    <w:p w:rsidR="00CD0170" w:rsidRDefault="005455F4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 педагогическими работниками, административно-управленческим и учебно-вспомогательным персоналом по общеобразовательным программам;</w:t>
      </w:r>
    </w:p>
    <w:p w:rsidR="00CD0170" w:rsidRDefault="005455F4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Приобретение средств обучения и обслуживание оргтехники по общеобразовательным программам;</w:t>
      </w:r>
    </w:p>
    <w:p w:rsidR="00CD0170" w:rsidRDefault="005455F4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рем</w:t>
      </w:r>
      <w:r>
        <w:rPr>
          <w:rFonts w:ascii="Times New Roman" w:hAnsi="Times New Roman" w:cs="Times New Roman"/>
          <w:sz w:val="28"/>
          <w:szCs w:val="28"/>
        </w:rPr>
        <w:t>онтных работ и приобретение средств обучения и 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</w:t>
      </w:r>
      <w:r>
        <w:rPr>
          <w:rFonts w:ascii="Times New Roman" w:hAnsi="Times New Roman" w:cs="Times New Roman"/>
          <w:sz w:val="28"/>
          <w:szCs w:val="28"/>
        </w:rPr>
        <w:t>сположенных в сельской местности и малых городах» в рамках национального проекта «Образование»;</w:t>
      </w:r>
    </w:p>
    <w:p w:rsidR="00CD0170" w:rsidRDefault="005455F4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 муниципальных образовательных организациях, разработка и экспертиза проектной, сметной документации;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содержания з</w:t>
      </w:r>
      <w:r>
        <w:rPr>
          <w:sz w:val="28"/>
          <w:szCs w:val="28"/>
        </w:rPr>
        <w:t>даний, сооружений муниципальных образовательных организаций и прилегающих к ним территорий; обеспечение осуществления образовательной деятельности;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питанием обучающихся муниципальных общеобразовательных организаций, детей дошкольного возраст</w:t>
      </w:r>
      <w:r>
        <w:rPr>
          <w:sz w:val="28"/>
          <w:szCs w:val="28"/>
        </w:rPr>
        <w:t>а, посещающих детские сады и дошкольные группы;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условий для функционирования системы дополнительного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детей.</w:t>
      </w:r>
    </w:p>
    <w:p w:rsidR="00CD0170" w:rsidRDefault="005455F4">
      <w:pPr>
        <w:ind w:firstLine="709"/>
        <w:jc w:val="both"/>
      </w:pPr>
      <w:r>
        <w:rPr>
          <w:sz w:val="28"/>
          <w:szCs w:val="28"/>
        </w:rPr>
        <w:t>Система программны</w:t>
      </w:r>
      <w:r>
        <w:rPr>
          <w:sz w:val="28"/>
          <w:szCs w:val="28"/>
        </w:rPr>
        <w:t>х мероприятий, состоящая из перечня конкретных, увязанных с целью и задачами Муниципальной программы мероприятий, приведена в приложении №2 к Муниципальной программе.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CD0170" w:rsidRDefault="00CD0170">
      <w:pPr>
        <w:ind w:firstLine="720"/>
        <w:jc w:val="center"/>
        <w:rPr>
          <w:b/>
        </w:rPr>
      </w:pP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>реализации мероприятий Муниципальной программы и достижения целевых индикаторов управление образования и молодежной политики: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</w:t>
      </w:r>
      <w:r>
        <w:rPr>
          <w:sz w:val="28"/>
          <w:szCs w:val="28"/>
          <w:lang w:eastAsia="en-US"/>
        </w:rPr>
        <w:t xml:space="preserve"> соответствующем финансовом году и плановом периоде.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3. Принимает участие в конкурса</w:t>
      </w:r>
      <w:r>
        <w:rPr>
          <w:sz w:val="28"/>
          <w:szCs w:val="28"/>
          <w:lang w:eastAsia="en-US"/>
        </w:rPr>
        <w:t>х, проводимых Министерством образования Новосибирской области, для получения субсидий из бюджета Новосибирской области на софинансирование мероприятий Муниципальной программы.</w:t>
      </w:r>
    </w:p>
    <w:p w:rsidR="00CD0170" w:rsidRDefault="005455F4">
      <w:pPr>
        <w:ind w:firstLine="709"/>
        <w:jc w:val="both"/>
      </w:pPr>
      <w:r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</w:t>
      </w:r>
      <w:r>
        <w:rPr>
          <w:sz w:val="28"/>
          <w:szCs w:val="28"/>
          <w:lang w:eastAsia="en-US"/>
        </w:rPr>
        <w:t>тий от предусмотренных результатов и определяет меры по устранению отклонений.</w:t>
      </w:r>
    </w:p>
    <w:p w:rsidR="00CD0170" w:rsidRDefault="005455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вания, создание условий для социализации детей и учащейся молодежи в Новосибирской области на 2015-2020 годы»; </w:t>
      </w:r>
      <w:r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</w:t>
      </w:r>
      <w:r>
        <w:rPr>
          <w:sz w:val="28"/>
          <w:szCs w:val="28"/>
        </w:rPr>
        <w:t>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>
        <w:rPr>
          <w:sz w:val="28"/>
          <w:szCs w:val="28"/>
        </w:rPr>
        <w:t>постановления администрац</w:t>
      </w:r>
      <w:r>
        <w:rPr>
          <w:sz w:val="28"/>
          <w:szCs w:val="28"/>
        </w:rPr>
        <w:t>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</w:t>
      </w:r>
      <w:r>
        <w:rPr>
          <w:bCs/>
          <w:sz w:val="28"/>
          <w:szCs w:val="28"/>
          <w:lang w:eastAsia="en-US"/>
        </w:rPr>
        <w:t>ского района Новосибирской области, а также формирования и реализации указанных программ».</w:t>
      </w:r>
    </w:p>
    <w:p w:rsidR="00CD0170" w:rsidRDefault="005455F4">
      <w:pPr>
        <w:pStyle w:val="af4"/>
        <w:suppressAutoHyphens w:val="0"/>
        <w:ind w:left="2138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Ресурсное обеспечение реализации  </w:t>
      </w:r>
    </w:p>
    <w:p w:rsidR="00CD0170" w:rsidRDefault="00CD0170">
      <w:pPr>
        <w:pStyle w:val="af4"/>
        <w:ind w:left="2280"/>
        <w:outlineLvl w:val="1"/>
        <w:rPr>
          <w:b/>
          <w:sz w:val="28"/>
          <w:szCs w:val="28"/>
        </w:rPr>
      </w:pPr>
    </w:p>
    <w:p w:rsidR="00CD0170" w:rsidRDefault="005455F4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CD0170" w:rsidRDefault="005455F4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</w:t>
      </w:r>
      <w:r>
        <w:rPr>
          <w:sz w:val="28"/>
          <w:szCs w:val="28"/>
        </w:rPr>
        <w:t>й объем расходов, необходимый для реализации Программы составит тыс. рублей, в том числе по годам:</w:t>
      </w:r>
    </w:p>
    <w:p w:rsidR="00CD0170" w:rsidRDefault="005455F4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1803228,36236 тыс. рублей</w:t>
      </w:r>
    </w:p>
    <w:p w:rsidR="00CD0170" w:rsidRDefault="005455F4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2161088,62768 тыс. рублей</w:t>
      </w:r>
    </w:p>
    <w:p w:rsidR="00CD0170" w:rsidRDefault="005455F4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2420648,43158 тыс. рублей</w:t>
      </w:r>
    </w:p>
    <w:p w:rsidR="00CD0170" w:rsidRDefault="0054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Программы приведены</w:t>
      </w:r>
      <w:r>
        <w:rPr>
          <w:sz w:val="28"/>
          <w:szCs w:val="28"/>
        </w:rPr>
        <w:t xml:space="preserve"> в приложении 3 к муниципальной программе.</w:t>
      </w:r>
    </w:p>
    <w:p w:rsidR="00CD0170" w:rsidRDefault="0054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год.</w:t>
      </w:r>
    </w:p>
    <w:p w:rsidR="00CD0170" w:rsidRDefault="0054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</w:t>
      </w:r>
      <w:r>
        <w:rPr>
          <w:sz w:val="28"/>
          <w:szCs w:val="28"/>
        </w:rPr>
        <w:t>ммы подлежит корректировке в случае ежегодных поправок в бюджет района в связи с его уточнением на плановый период, уточняется в процессе рассмотрения проекта бюджета района либо проекта о внесении изменений в бюджет района на соответствующий финансовый го</w:t>
      </w:r>
      <w:r>
        <w:rPr>
          <w:sz w:val="28"/>
          <w:szCs w:val="28"/>
        </w:rPr>
        <w:t>д и плановый период</w:t>
      </w:r>
      <w:r>
        <w:t>.</w:t>
      </w:r>
    </w:p>
    <w:p w:rsidR="00CD0170" w:rsidRDefault="00CD0170">
      <w:pPr>
        <w:pStyle w:val="af4"/>
        <w:widowControl w:val="0"/>
        <w:ind w:left="0"/>
        <w:jc w:val="both"/>
        <w:rPr>
          <w:sz w:val="28"/>
          <w:szCs w:val="28"/>
        </w:rPr>
      </w:pPr>
    </w:p>
    <w:p w:rsidR="00CD0170" w:rsidRDefault="005455F4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Ожидаемые результаты реализации</w:t>
      </w:r>
    </w:p>
    <w:p w:rsidR="00CD0170" w:rsidRDefault="00CD0170">
      <w:pPr>
        <w:jc w:val="both"/>
        <w:rPr>
          <w:sz w:val="28"/>
          <w:szCs w:val="28"/>
        </w:rPr>
      </w:pPr>
    </w:p>
    <w:p w:rsidR="00CD0170" w:rsidRDefault="005455F4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2025 года в результате реализации мероприятий Программы будут достигнуты следующие результаты: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</w:t>
      </w:r>
      <w:r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доступность</w:t>
      </w:r>
      <w:r>
        <w:rPr>
          <w:rFonts w:eastAsia="Calibri"/>
          <w:sz w:val="28"/>
          <w:szCs w:val="28"/>
          <w:lang w:eastAsia="en-US"/>
        </w:rPr>
        <w:t xml:space="preserve">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</w:t>
      </w:r>
      <w:r>
        <w:rPr>
          <w:rFonts w:eastAsia="Calibri"/>
          <w:sz w:val="28"/>
          <w:szCs w:val="28"/>
          <w:lang w:eastAsia="en-US"/>
        </w:rPr>
        <w:t>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 образовательным программам дошкольного обра</w:t>
      </w:r>
      <w:r>
        <w:rPr>
          <w:rFonts w:eastAsia="Calibri"/>
          <w:sz w:val="28"/>
          <w:szCs w:val="28"/>
          <w:lang w:eastAsia="en-US"/>
        </w:rPr>
        <w:t>зования, присмотр и уход за детьми);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месяцев до 7 лет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</w:t>
      </w:r>
      <w:r>
        <w:rPr>
          <w:sz w:val="28"/>
          <w:szCs w:val="28"/>
        </w:rPr>
        <w:t xml:space="preserve"> программам дошкольного образования, присмотр и уход за детьми, к общей численности детей соответствующей возрастной группы) составит 50%;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 среднем общем образовании, с</w:t>
      </w:r>
      <w:r>
        <w:rPr>
          <w:sz w:val="28"/>
          <w:szCs w:val="28"/>
        </w:rPr>
        <w:t>оставит не менее 99,5%;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об основном общем образовании, составит   не менее   95%;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</w:t>
      </w:r>
      <w:r>
        <w:rPr>
          <w:sz w:val="28"/>
          <w:szCs w:val="28"/>
        </w:rPr>
        <w:t>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</w:r>
    </w:p>
    <w:p w:rsidR="00CD0170" w:rsidRDefault="005455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доля дневных муниципальных общеобразовательных организаций, принимающих участие в реал</w:t>
      </w:r>
      <w:r>
        <w:rPr>
          <w:sz w:val="28"/>
          <w:szCs w:val="28"/>
        </w:rPr>
        <w:t>изации региональных образовательных проектов, направленных на повышение качества образования, составит не менее 30%;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доля дневных муниципальных общеобразовательных 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роста», составит 56%;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</w:r>
    </w:p>
    <w:p w:rsidR="00CD0170" w:rsidRDefault="00545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доля муниципальных образовательных организаций, в ко</w:t>
      </w:r>
      <w:r>
        <w:rPr>
          <w:sz w:val="28"/>
          <w:szCs w:val="28"/>
        </w:rPr>
        <w:t>торых созданы современные, безопасные условий для организации образовательного процесса в общем числе муниципальных образовательных организаций составит 100%;</w:t>
      </w:r>
    </w:p>
    <w:p w:rsidR="00CD0170" w:rsidRDefault="00545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> </w:t>
      </w:r>
      <w:r>
        <w:rPr>
          <w:sz w:val="28"/>
          <w:szCs w:val="28"/>
        </w:rPr>
        <w:t>общий охват обучающихся горячим питанием составит 97%;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охват детей в возрасте 5-18 лет </w:t>
      </w:r>
      <w:r>
        <w:rPr>
          <w:sz w:val="28"/>
          <w:szCs w:val="28"/>
        </w:rPr>
        <w:t>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</w:t>
      </w:r>
      <w:r>
        <w:rPr>
          <w:sz w:val="28"/>
          <w:szCs w:val="28"/>
        </w:rPr>
        <w:t>ных проектов воспитательной деятельности, составит не менее90%;</w:t>
      </w:r>
    </w:p>
    <w:p w:rsidR="00CD0170" w:rsidRDefault="005455F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14. </w:t>
      </w:r>
      <w:r>
        <w:rPr>
          <w:sz w:val="28"/>
          <w:szCs w:val="28"/>
          <w:lang w:eastAsia="ru-RU"/>
        </w:rPr>
        <w:t>доля детей в возрасте от 5 до 18 лет, имеющих право на   получение дополнительного образования в рамках системы персонифицированного финансирования, в общей численности детей в возрасте от</w:t>
      </w:r>
      <w:r>
        <w:rPr>
          <w:sz w:val="28"/>
          <w:szCs w:val="28"/>
          <w:lang w:eastAsia="ru-RU"/>
        </w:rPr>
        <w:t xml:space="preserve"> 5 до 18 лет, </w:t>
      </w:r>
      <w:r>
        <w:rPr>
          <w:iCs/>
          <w:sz w:val="28"/>
          <w:szCs w:val="28"/>
          <w:lang w:eastAsia="ru-RU"/>
        </w:rPr>
        <w:t>проживающих на территории района, составит не менее 14%.</w:t>
      </w:r>
    </w:p>
    <w:p w:rsidR="00CD0170" w:rsidRDefault="0054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2022 году эффективное решение заявленных в программе задач позволит обеспечить не только функционирование, но и модернизацию инфраструктуры сферы образования Тогучинского района и соз</w:t>
      </w:r>
      <w:r>
        <w:rPr>
          <w:sz w:val="28"/>
          <w:szCs w:val="28"/>
        </w:rPr>
        <w:t>дать условия для достижения современного качества образования.</w:t>
      </w:r>
    </w:p>
    <w:p w:rsidR="00CD0170" w:rsidRDefault="00CD0170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CD0170" w:rsidRDefault="005455F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 Управление, контроль реализации и оценка эффективности </w:t>
      </w:r>
    </w:p>
    <w:p w:rsidR="00CD0170" w:rsidRDefault="005455F4">
      <w:pPr>
        <w:jc w:val="center"/>
        <w:rPr>
          <w:b/>
        </w:rPr>
      </w:pPr>
      <w:r>
        <w:rPr>
          <w:sz w:val="28"/>
          <w:szCs w:val="28"/>
        </w:rPr>
        <w:t>Муниципальной программы</w:t>
      </w:r>
    </w:p>
    <w:p w:rsidR="00CD0170" w:rsidRDefault="00CD0170">
      <w:pPr>
        <w:jc w:val="both"/>
      </w:pPr>
    </w:p>
    <w:p w:rsidR="00CD0170" w:rsidRDefault="005455F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управление образования и молодежной политики </w:t>
      </w:r>
      <w:r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реализации мероприятий утверждается постановлением Администрации Тогучинского района.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После утверждения Плана реализации мероприятий (внесения в него </w:t>
      </w:r>
      <w:r>
        <w:rPr>
          <w:rFonts w:eastAsia="Calibri"/>
          <w:sz w:val="28"/>
          <w:szCs w:val="28"/>
          <w:lang w:eastAsia="en-US"/>
        </w:rPr>
        <w:t>изменений) управление образования и молодежной политики, в течение 5 рабочих дней: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размещает План реализации мероприятий в актуальной редакции и соответствующее постановление Администрации Тогучинского района о его утверждении (о внесении изменений)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Тогучинского района в разделе Документы/Муниципальные программы/Действующие Муниципальные программы/;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предоставляет копию Плана реализации мероприятий (внесения в него изменений) в отдел внутреннего муниципального финансо</w:t>
      </w:r>
      <w:r>
        <w:rPr>
          <w:rFonts w:eastAsia="Calibri"/>
          <w:sz w:val="28"/>
          <w:szCs w:val="28"/>
          <w:lang w:eastAsia="en-US"/>
        </w:rPr>
        <w:t>вого контроля Администрации Тогучинского района (далее – ОВМФК Администрации Тогучинского района).</w:t>
      </w:r>
    </w:p>
    <w:p w:rsidR="00CD0170" w:rsidRDefault="005455F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контроля реализации Муниципальной программы ОВМФК Администрация Тогучинского района осуществляет мониторинг её реализации.</w:t>
      </w:r>
    </w:p>
    <w:p w:rsidR="00CD0170" w:rsidRDefault="00545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Объектом мониторинга являю</w:t>
      </w:r>
      <w:r>
        <w:rPr>
          <w:rFonts w:eastAsia="Calibri"/>
          <w:sz w:val="28"/>
          <w:szCs w:val="28"/>
          <w:lang w:eastAsia="en-US"/>
        </w:rPr>
        <w:t>тся значения показателей (индикаторов) Муниципальной программы и ход реализации мероприятий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</w:t>
      </w:r>
      <w:r>
        <w:rPr>
          <w:sz w:val="28"/>
          <w:szCs w:val="28"/>
          <w:lang w:eastAsia="ru-RU"/>
        </w:rPr>
        <w:t>ние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 </w:t>
      </w:r>
      <w:r>
        <w:rPr>
          <w:sz w:val="28"/>
          <w:szCs w:val="28"/>
          <w:lang w:eastAsia="ru-RU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в срок до 01 марта года, следующего за отчётным, со</w:t>
      </w:r>
      <w:r>
        <w:rPr>
          <w:sz w:val="28"/>
          <w:szCs w:val="28"/>
          <w:lang w:eastAsia="ru-RU"/>
        </w:rPr>
        <w:t>ставляет и направляет в ОВМФК Администрации Тогучинского района: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годовой отчёт о ходе и результатах реализации Муниципальной программы,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 отчёт об эффективности реализации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полугодия отчёт о ходе и результатах реализации</w:t>
      </w:r>
      <w:r>
        <w:rPr>
          <w:sz w:val="28"/>
          <w:szCs w:val="28"/>
          <w:lang w:eastAsia="ru-RU"/>
        </w:rPr>
        <w:t xml:space="preserve"> Муниципальной программы представляется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молодежной политики</w:t>
      </w:r>
      <w:r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и мо</w:t>
      </w:r>
      <w:r>
        <w:rPr>
          <w:rFonts w:eastAsia="Calibri"/>
          <w:sz w:val="28"/>
          <w:szCs w:val="28"/>
          <w:lang w:eastAsia="en-US"/>
        </w:rPr>
        <w:t>лодежной политики</w:t>
      </w:r>
      <w:r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 осуще</w:t>
      </w:r>
      <w:r>
        <w:rPr>
          <w:sz w:val="28"/>
          <w:szCs w:val="28"/>
          <w:lang w:eastAsia="ru-RU"/>
        </w:rPr>
        <w:t xml:space="preserve">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</w:t>
      </w:r>
      <w:r>
        <w:rPr>
          <w:sz w:val="28"/>
          <w:szCs w:val="28"/>
          <w:lang w:eastAsia="ru-RU"/>
        </w:rPr>
        <w:t xml:space="preserve">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</w:t>
      </w:r>
      <w:r>
        <w:rPr>
          <w:rFonts w:eastAsia="Calibri"/>
          <w:sz w:val="28"/>
          <w:szCs w:val="28"/>
          <w:lang w:eastAsia="en-US"/>
        </w:rPr>
        <w:t xml:space="preserve">жной политики </w:t>
      </w:r>
      <w:r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</w:t>
      </w:r>
      <w:r>
        <w:rPr>
          <w:sz w:val="28"/>
          <w:szCs w:val="28"/>
          <w:lang w:eastAsia="ru-RU"/>
        </w:rPr>
        <w:t xml:space="preserve">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</w:t>
      </w:r>
      <w:r>
        <w:rPr>
          <w:sz w:val="28"/>
          <w:szCs w:val="28"/>
          <w:lang w:eastAsia="ru-RU"/>
        </w:rPr>
        <w:t>в целом, так и отдельных мероприятий Муниципальной программы.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утверждённую Муниципальную </w:t>
      </w:r>
      <w:r>
        <w:rPr>
          <w:sz w:val="28"/>
          <w:szCs w:val="28"/>
          <w:lang w:eastAsia="ru-RU"/>
        </w:rPr>
        <w:t>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CD0170" w:rsidRDefault="005455F4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утверждённый План реализации мероприятий Муниципальной программы</w:t>
      </w:r>
    </w:p>
    <w:p w:rsidR="00CD0170" w:rsidRDefault="005455F4">
      <w:pPr>
        <w:suppressAutoHyphens w:val="0"/>
        <w:ind w:left="-15"/>
        <w:jc w:val="both"/>
        <w:rPr>
          <w:sz w:val="28"/>
          <w:szCs w:val="28"/>
          <w:lang w:eastAsia="ru-RU"/>
        </w:rPr>
        <w:sectPr w:rsidR="00CD0170">
          <w:headerReference w:type="default" r:id="rId14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программы)– в разделе: Документы/Муниципальные программы/Планы реализаций мероприятий Программ в тече</w:t>
      </w:r>
      <w:r>
        <w:rPr>
          <w:sz w:val="28"/>
          <w:szCs w:val="28"/>
          <w:lang w:eastAsia="ru-RU"/>
        </w:rPr>
        <w:t>ние 5 рабочих дней после утверждения.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D0170" w:rsidRDefault="005455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</w:t>
      </w:r>
    </w:p>
    <w:p w:rsidR="00CD0170" w:rsidRDefault="005455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CD0170" w:rsidRDefault="00CD0170">
      <w:pPr>
        <w:ind w:firstLine="708"/>
        <w:jc w:val="right"/>
        <w:rPr>
          <w:sz w:val="28"/>
          <w:szCs w:val="28"/>
        </w:rPr>
      </w:pPr>
    </w:p>
    <w:p w:rsidR="00CD0170" w:rsidRDefault="00CD0170">
      <w:pPr>
        <w:ind w:firstLine="708"/>
        <w:jc w:val="right"/>
        <w:rPr>
          <w:sz w:val="28"/>
          <w:szCs w:val="28"/>
        </w:rPr>
      </w:pPr>
    </w:p>
    <w:p w:rsidR="00CD0170" w:rsidRDefault="005455F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CD0170" w:rsidRDefault="005455F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Тогучинского района Новосиби</w:t>
      </w:r>
      <w:r>
        <w:rPr>
          <w:sz w:val="28"/>
          <w:szCs w:val="28"/>
        </w:rPr>
        <w:t>рской области</w:t>
      </w:r>
    </w:p>
    <w:p w:rsidR="00CD0170" w:rsidRDefault="005455F4">
      <w:pP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на 2023-2025 годы</w:t>
      </w:r>
      <w:r>
        <w:t>»</w:t>
      </w:r>
    </w:p>
    <w:p w:rsidR="00CD0170" w:rsidRDefault="00CD0170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d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86"/>
        <w:gridCol w:w="3485"/>
        <w:gridCol w:w="971"/>
        <w:gridCol w:w="1124"/>
        <w:gridCol w:w="1120"/>
        <w:gridCol w:w="12"/>
        <w:gridCol w:w="7"/>
        <w:gridCol w:w="959"/>
        <w:gridCol w:w="977"/>
        <w:gridCol w:w="10"/>
        <w:gridCol w:w="1667"/>
        <w:gridCol w:w="236"/>
      </w:tblGrid>
      <w:tr w:rsidR="00CD0170">
        <w:trPr>
          <w:trHeight w:val="555"/>
        </w:trPr>
        <w:tc>
          <w:tcPr>
            <w:tcW w:w="4185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Цель/задачи, требующие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решения для достижения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цели</w:t>
            </w:r>
          </w:p>
        </w:tc>
        <w:tc>
          <w:tcPr>
            <w:tcW w:w="3485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Наименование целевого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971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Единица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измерения</w:t>
            </w:r>
          </w:p>
        </w:tc>
        <w:tc>
          <w:tcPr>
            <w:tcW w:w="4209" w:type="dxa"/>
            <w:gridSpan w:val="7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Значение целевого</w:t>
            </w: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1902" w:type="dxa"/>
            <w:gridSpan w:val="2"/>
            <w:vMerge w:val="restart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CD0170">
        <w:trPr>
          <w:trHeight w:val="360"/>
        </w:trPr>
        <w:tc>
          <w:tcPr>
            <w:tcW w:w="418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gridSpan w:val="7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в том числе по годам</w:t>
            </w:r>
          </w:p>
        </w:tc>
        <w:tc>
          <w:tcPr>
            <w:tcW w:w="1902" w:type="dxa"/>
            <w:gridSpan w:val="2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566"/>
        </w:trPr>
        <w:tc>
          <w:tcPr>
            <w:tcW w:w="4185" w:type="dxa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132" w:type="dxa"/>
            <w:gridSpan w:val="2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966" w:type="dxa"/>
            <w:gridSpan w:val="2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987" w:type="dxa"/>
            <w:gridSpan w:val="2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</w:tcPr>
          <w:p w:rsidR="00CD0170" w:rsidRDefault="005455F4">
            <w:pPr>
              <w:snapToGrid w:val="0"/>
              <w:rPr>
                <w:rFonts w:eastAsiaTheme="minorEastAsia"/>
              </w:rPr>
            </w:pPr>
            <w:r>
              <w:rPr>
                <w:b/>
              </w:rPr>
              <w:t xml:space="preserve">Цель Программы: </w:t>
            </w:r>
            <w:r>
              <w:rPr>
                <w:lang w:eastAsia="ar-SA"/>
              </w:rPr>
              <w:t xml:space="preserve">Устойчивое </w:t>
            </w:r>
            <w:r>
              <w:rPr>
                <w:lang w:eastAsia="ar-SA"/>
              </w:rPr>
              <w:t>функционирование муниципальной системы образования в соответствии с современными требованиями</w:t>
            </w:r>
            <w:r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485" w:type="dxa"/>
          </w:tcPr>
          <w:p w:rsidR="00CD0170" w:rsidRDefault="005455F4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 условиями и качеством </w:t>
            </w:r>
            <w:r>
              <w:rPr>
                <w:rFonts w:eastAsiaTheme="minorEastAsia"/>
              </w:rPr>
              <w:t xml:space="preserve">оказания образовательных услуг в муниципальных образовательных организациях                                   (по результатам 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71" w:type="dxa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баллы</w:t>
            </w:r>
          </w:p>
        </w:tc>
        <w:tc>
          <w:tcPr>
            <w:tcW w:w="1124" w:type="dxa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139" w:type="dxa"/>
            <w:gridSpan w:val="3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59" w:type="dxa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87" w:type="dxa"/>
            <w:gridSpan w:val="2"/>
          </w:tcPr>
          <w:p w:rsidR="00CD0170" w:rsidRDefault="005455F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D0170">
        <w:trPr>
          <w:trHeight w:val="1265"/>
        </w:trPr>
        <w:tc>
          <w:tcPr>
            <w:tcW w:w="4185" w:type="dxa"/>
            <w:vMerge w:val="restart"/>
          </w:tcPr>
          <w:p w:rsidR="00CD0170" w:rsidRDefault="005455F4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CD0170" w:rsidRDefault="005455F4">
            <w:pPr>
              <w:pStyle w:val="ConsPlusNonformat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воспитанников</w:t>
            </w: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Индикатор 1: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 xml:space="preserve">- для детей </w:t>
            </w:r>
            <w:r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71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85,6</w:t>
            </w:r>
          </w:p>
        </w:tc>
        <w:tc>
          <w:tcPr>
            <w:tcW w:w="1120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1209"/>
        </w:trPr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2: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охват детей в возрасте от 2 месяцев до 7 лет дошкольным образованием</w:t>
            </w:r>
          </w:p>
        </w:tc>
        <w:tc>
          <w:tcPr>
            <w:tcW w:w="971" w:type="dxa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44,3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46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50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3: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99,5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4: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 xml:space="preserve">доля выпускников муниципальных общеобразовательных организаций, получивших аттестат об </w:t>
            </w:r>
            <w:r>
              <w:t>основном общем образовании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841"/>
        </w:trPr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5: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 xml:space="preserve"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</w:t>
            </w:r>
            <w:r>
              <w:t>учебного года, предшествующего отчетному</w:t>
            </w:r>
          </w:p>
          <w:p w:rsidR="00CD0170" w:rsidRDefault="00CD017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37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6</w:t>
            </w:r>
            <w:r>
              <w:t>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принимающих участие в реализации региональных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образовательных проектов, направленных на повышение качества образования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120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7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 на базе которых созданы Центры образования</w:t>
            </w:r>
            <w:r>
              <w:rPr>
                <w:bCs/>
              </w:rPr>
              <w:t xml:space="preserve"> цифрового и гуманитарного профиля</w:t>
            </w:r>
            <w:r>
              <w:t xml:space="preserve"> «Точка роста»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410"/>
        </w:trPr>
        <w:tc>
          <w:tcPr>
            <w:tcW w:w="4185" w:type="dxa"/>
            <w:vMerge w:val="restart"/>
          </w:tcPr>
          <w:p w:rsidR="00CD0170" w:rsidRDefault="005455F4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>
              <w:rPr>
                <w:b/>
              </w:rPr>
              <w:lastRenderedPageBreak/>
              <w:t>Задача 2:</w:t>
            </w:r>
          </w:p>
          <w:p w:rsidR="00CD0170" w:rsidRDefault="005455F4">
            <w:pPr>
              <w:snapToGrid w:val="0"/>
              <w:rPr>
                <w:b/>
              </w:rPr>
            </w:pPr>
            <w:r>
              <w:rPr>
                <w:lang w:eastAsia="ar-SA"/>
              </w:rPr>
              <w:t xml:space="preserve">обеспечение функционирования сети </w:t>
            </w:r>
            <w:r>
              <w:rPr>
                <w:lang w:eastAsia="ar-SA"/>
              </w:rPr>
              <w:t>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</w:t>
            </w:r>
            <w:r>
              <w:rPr>
                <w:rFonts w:eastAsia="Calibri"/>
                <w:szCs w:val="22"/>
                <w:lang w:eastAsia="en-US"/>
              </w:rPr>
              <w:t>пасные условия для организации образовательного процесса,    в общем числе  образовательных организаций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77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677" w:type="dxa"/>
            <w:gridSpan w:val="2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4185" w:type="dxa"/>
            <w:vMerge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2</w:t>
            </w:r>
            <w:r>
              <w:t>:</w:t>
            </w:r>
          </w:p>
          <w:p w:rsidR="00CD0170" w:rsidRDefault="005455F4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 xml:space="preserve">доля муниципальных образовательных организаций, соответствующих требованиям санитарных норм и правил, в общем </w:t>
            </w:r>
            <w:r>
              <w:t>числе  образовательных организаций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93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977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8</w:t>
            </w:r>
          </w:p>
        </w:tc>
        <w:tc>
          <w:tcPr>
            <w:tcW w:w="1677" w:type="dxa"/>
            <w:gridSpan w:val="2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60"/>
        </w:trPr>
        <w:tc>
          <w:tcPr>
            <w:tcW w:w="4185" w:type="dxa"/>
            <w:vMerge/>
          </w:tcPr>
          <w:p w:rsidR="00CD0170" w:rsidRDefault="00CD0170">
            <w:pPr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u w:val="single"/>
                <w:lang w:eastAsia="en-US" w:bidi="en-US"/>
              </w:rPr>
              <w:t>Индикатор 3:</w:t>
            </w:r>
          </w:p>
          <w:p w:rsidR="00CD0170" w:rsidRDefault="005455F4">
            <w:pPr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>общий охват обучающихся  горячим питанием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977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677" w:type="dxa"/>
            <w:gridSpan w:val="2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4185" w:type="dxa"/>
            <w:vMerge w:val="restart"/>
          </w:tcPr>
          <w:p w:rsidR="00CD0170" w:rsidRDefault="005455F4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Задача 3: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обеспечение доступности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качественных услуг дополнительного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образования  детей</w:t>
            </w: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rPr>
                <w:u w:val="single"/>
                <w:lang w:eastAsia="en-US" w:bidi="en-US"/>
              </w:rPr>
              <w:t>Индикатор 1:</w:t>
            </w:r>
          </w:p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t xml:space="preserve">охват детей в </w:t>
            </w:r>
            <w:r>
              <w:t>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69,5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71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72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75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4185" w:type="dxa"/>
            <w:vMerge/>
          </w:tcPr>
          <w:p w:rsidR="00CD0170" w:rsidRDefault="00CD017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</w:rPr>
            </w:pPr>
            <w:r>
              <w:rPr>
                <w:u w:val="single"/>
                <w:lang w:eastAsia="en-US" w:bidi="en-US"/>
              </w:rPr>
              <w:t>Индикатор 2: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доля муниципальных общеобразовательных организаций,</w:t>
            </w:r>
          </w:p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t xml:space="preserve">принимающих участие в </w:t>
            </w:r>
            <w:r>
              <w:t>реализации   всероссийских и региональных проектов воспитательной деятельности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20" w:type="dxa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  <w:p w:rsidR="00CD0170" w:rsidRDefault="00CD017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CD017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4185" w:type="dxa"/>
            <w:vMerge/>
          </w:tcPr>
          <w:p w:rsidR="00CD0170" w:rsidRDefault="00CD0170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CD0170" w:rsidRDefault="005455F4">
            <w:pPr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Индикатор 3:</w:t>
            </w:r>
          </w:p>
          <w:p w:rsidR="00CD0170" w:rsidRDefault="005455F4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lang w:eastAsia="ru-RU"/>
              </w:rPr>
              <w:t xml:space="preserve"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</w:t>
            </w:r>
          </w:p>
        </w:tc>
        <w:tc>
          <w:tcPr>
            <w:tcW w:w="971" w:type="dxa"/>
          </w:tcPr>
          <w:p w:rsidR="00CD0170" w:rsidRDefault="00CD0170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20" w:type="dxa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978" w:type="dxa"/>
            <w:gridSpan w:val="3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87" w:type="dxa"/>
            <w:gridSpan w:val="2"/>
          </w:tcPr>
          <w:p w:rsidR="00CD0170" w:rsidRDefault="00CD0170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CD0170" w:rsidRDefault="005455F4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902" w:type="dxa"/>
            <w:gridSpan w:val="2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</w:tbl>
    <w:p w:rsidR="00CD0170" w:rsidRDefault="00CD0170">
      <w:pPr>
        <w:rPr>
          <w:sz w:val="20"/>
          <w:szCs w:val="20"/>
        </w:rPr>
      </w:pPr>
    </w:p>
    <w:p w:rsidR="00CD0170" w:rsidRDefault="005455F4">
      <w:pPr>
        <w:rPr>
          <w:sz w:val="20"/>
          <w:szCs w:val="20"/>
        </w:rPr>
      </w:pPr>
      <w:r>
        <w:br w:type="page"/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CD0170" w:rsidRDefault="005455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CD0170" w:rsidRDefault="00CD0170">
      <w:pPr>
        <w:rPr>
          <w:bCs/>
          <w:spacing w:val="-5"/>
        </w:rPr>
      </w:pPr>
    </w:p>
    <w:p w:rsidR="00CD0170" w:rsidRDefault="00CD0170">
      <w:pPr>
        <w:rPr>
          <w:bCs/>
          <w:spacing w:val="-5"/>
        </w:rPr>
      </w:pPr>
    </w:p>
    <w:p w:rsidR="00CD0170" w:rsidRDefault="0054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D0170" w:rsidRDefault="005455F4">
      <w:pPr>
        <w:jc w:val="center"/>
        <w:rPr>
          <w:sz w:val="20"/>
          <w:szCs w:val="20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</w:t>
      </w:r>
      <w:r>
        <w:rPr>
          <w:sz w:val="28"/>
          <w:szCs w:val="28"/>
        </w:rPr>
        <w:t>и на 2023-2025 годы»</w:t>
      </w:r>
    </w:p>
    <w:p w:rsidR="00CD0170" w:rsidRDefault="00CD0170">
      <w:pPr>
        <w:jc w:val="center"/>
        <w:rPr>
          <w:b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28"/>
        <w:gridCol w:w="11"/>
        <w:gridCol w:w="20"/>
        <w:gridCol w:w="28"/>
        <w:gridCol w:w="97"/>
        <w:gridCol w:w="1712"/>
        <w:gridCol w:w="34"/>
        <w:gridCol w:w="1810"/>
        <w:gridCol w:w="18"/>
        <w:gridCol w:w="14"/>
        <w:gridCol w:w="1686"/>
        <w:gridCol w:w="15"/>
        <w:gridCol w:w="7"/>
        <w:gridCol w:w="1821"/>
        <w:gridCol w:w="16"/>
        <w:gridCol w:w="1706"/>
        <w:gridCol w:w="1556"/>
        <w:gridCol w:w="137"/>
        <w:gridCol w:w="2414"/>
      </w:tblGrid>
      <w:tr w:rsidR="00CD0170">
        <w:trPr>
          <w:trHeight w:val="870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программы, мероприятий,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показателя</w:t>
            </w:r>
          </w:p>
        </w:tc>
        <w:tc>
          <w:tcPr>
            <w:tcW w:w="712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Значение показателя, в том числе по гадам реализации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Ответственный</w:t>
            </w:r>
            <w:r>
              <w:rPr>
                <w:lang w:val="en-US"/>
              </w:rPr>
              <w:t xml:space="preserve"> </w:t>
            </w:r>
            <w:r>
              <w:t>исполнитель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Ожидаемый</w:t>
            </w:r>
            <w:r>
              <w:rPr>
                <w:lang w:val="en-US"/>
              </w:rPr>
              <w:t xml:space="preserve"> </w:t>
            </w:r>
            <w:r>
              <w:t>результат</w:t>
            </w:r>
          </w:p>
        </w:tc>
      </w:tr>
      <w:tr w:rsidR="00CD0170">
        <w:trPr>
          <w:trHeight w:val="47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22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</w:t>
            </w:r>
          </w:p>
        </w:tc>
        <w:tc>
          <w:tcPr>
            <w:tcW w:w="1693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D0170">
        <w:trPr>
          <w:trHeight w:val="6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tabs>
                <w:tab w:val="left" w:pos="13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</w:tr>
      <w:tr w:rsidR="00CD0170">
        <w:trPr>
          <w:trHeight w:val="720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1803228,36236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2161088,62768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6384965,42162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CD0170" w:rsidRDefault="00CD0170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</w:p>
          <w:p w:rsidR="00CD0170" w:rsidRDefault="00CD0170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102441,34027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169060,70868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430010,04428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977529,55751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1527522,54736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4216483,28261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46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723257,46458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464505,37164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1738472,09473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ind w:left="135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 xml:space="preserve">Устойчивое функционирование муниципальной системы образования в соответствии с современными требованиями в целях </w:t>
            </w:r>
            <w:r>
              <w:t>удовлетворения потребностей граждан Тогучинского района в доступном и качественном образовании</w:t>
            </w: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</w:t>
            </w:r>
            <w:r>
              <w:t>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b/>
              </w:rPr>
            </w:pPr>
            <w:r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3305291,80160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  <w:r>
              <w:t xml:space="preserve"> Обеспечение реализации основных образовательных программ общего образования</w:t>
            </w:r>
          </w:p>
        </w:tc>
      </w:tr>
      <w:tr w:rsidR="00CD0170">
        <w:trPr>
          <w:trHeight w:val="606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3084846,53216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27"/>
        </w:trPr>
        <w:tc>
          <w:tcPr>
            <w:tcW w:w="2359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муниципальные образовательные </w:t>
            </w:r>
            <w:r>
              <w:t>организации, реализующие программы дошкольного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от 2 месяцев до 7 лет дошкольным образованием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составит 50 %.</w:t>
            </w: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319238,52133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13"/>
        </w:trPr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1.1.2.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Приобретение </w:t>
            </w:r>
            <w:r>
              <w:t>средств обучения и обслуживание оргтехники по программам дошкольного образования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</w:t>
            </w:r>
            <w:r>
              <w:rPr>
                <w:color w:val="000000" w:themeColor="text1"/>
              </w:rPr>
              <w:lastRenderedPageBreak/>
              <w:t>ые образовательные организации, реализующие программы дошкольного образования</w:t>
            </w: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735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2218,63933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93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2168,90000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6655,91800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6655,91800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76"/>
        </w:trPr>
        <w:tc>
          <w:tcPr>
            <w:tcW w:w="2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1.1.3.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Осуществление образовательного процесса педагогическими работниками, </w:t>
            </w:r>
            <w:r>
              <w:t>административно-управленческим и учебно-вспомогательным персоналом по общеобразовательным программам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выпускников муниципальных общеобразовательных организаций, получивших аттестат о </w:t>
            </w:r>
            <w:r>
              <w:t>среднем общем образовании, составит не менее 99,5%;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выпускников муниципальных общеобразовательных организаций, получивших аттестат об основном общем образовании, составит   не менее 95%;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- доля обучающихся, продолживших обучение по </w:t>
            </w:r>
            <w:r>
              <w:lastRenderedPageBreak/>
              <w:t>образовательным п</w:t>
            </w:r>
            <w:r>
              <w:t>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дневных муниципальных общеобразовательных организаций, при</w:t>
            </w:r>
            <w:r>
              <w:t>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CD0170">
        <w:trPr>
          <w:trHeight w:val="712"/>
        </w:trPr>
        <w:tc>
          <w:tcPr>
            <w:tcW w:w="235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949803,83200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763072,99678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949803,83200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2289218,99034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578331,24043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637659,27589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852852,40458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2068842,92090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31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1.1.4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</w:t>
            </w:r>
            <w:r>
              <w:rPr>
                <w:color w:val="000000" w:themeColor="text1"/>
              </w:rPr>
              <w:lastRenderedPageBreak/>
              <w:t>ые общеобразовательные организации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16472,20000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15877,37642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16472,20000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47632,12927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16472,20000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47632,12927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>
              <w:lastRenderedPageBreak/>
              <w:t xml:space="preserve">«для реализации основных и дополнительных </w:t>
            </w:r>
            <w:r>
              <w:t>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общеобразовательные </w:t>
            </w:r>
            <w:r>
              <w:rPr>
                <w:color w:val="000000" w:themeColor="text1"/>
              </w:rPr>
              <w:t>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</w:t>
            </w:r>
            <w:r>
              <w:lastRenderedPageBreak/>
              <w:t>роста» составит 56%</w:t>
            </w: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t>4069,20000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2395"/>
        </w:trPr>
        <w:tc>
          <w:tcPr>
            <w:tcW w:w="23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ИТОГО затрат на мероприятие 1,</w:t>
            </w:r>
          </w:p>
          <w:p w:rsidR="00CD0170" w:rsidRDefault="005455F4">
            <w:pPr>
              <w:widowControl w:val="0"/>
              <w:rPr>
                <w:b/>
              </w:rPr>
            </w:pPr>
            <w:r>
              <w:t>в 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3305291,80160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х</w:t>
            </w: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  <w:r>
              <w:rPr>
                <w:lang w:val="en-US"/>
              </w:rPr>
              <w:t xml:space="preserve"> </w:t>
            </w: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61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  <w:r>
              <w:rPr>
                <w:lang w:val="en-US"/>
              </w:rPr>
              <w:t xml:space="preserve"> </w:t>
            </w: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3084846,53216</w:t>
            </w:r>
          </w:p>
          <w:p w:rsidR="00CD0170" w:rsidRDefault="00CD0170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  <w:r>
              <w:rPr>
                <w:lang w:val="en-US"/>
              </w:rPr>
              <w:t xml:space="preserve"> </w:t>
            </w: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2 Программы: </w:t>
            </w:r>
            <w:r>
              <w:rPr>
                <w:color w:val="000000" w:themeColor="text1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</w:t>
            </w:r>
            <w:r>
              <w:rPr>
                <w:color w:val="000000" w:themeColor="text1"/>
              </w:rPr>
              <w:t xml:space="preserve"> услуг общего образования детей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Наименование мероприятия 2 </w:t>
            </w:r>
            <w:r>
              <w:rPr>
                <w:lang w:eastAsia="ar-SA"/>
              </w:rPr>
              <w:t xml:space="preserve">«Создание условий для обеспечения образовательного </w:t>
            </w:r>
            <w:r>
              <w:rPr>
                <w:lang w:eastAsia="ar-SA"/>
              </w:rPr>
              <w:lastRenderedPageBreak/>
              <w:t>процесса в  муниципальных образовательных организациях»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2681953,62217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Обеспечение доступности и качества предоставления образовательных </w:t>
            </w:r>
            <w:r>
              <w:lastRenderedPageBreak/>
              <w:t>услуг.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61556,56791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209633,97484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1057133,36369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1415186,28364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76"/>
        </w:trPr>
        <w:tc>
          <w:tcPr>
            <w:tcW w:w="237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pacing w:val="-4"/>
                <w:lang w:eastAsia="ar-SA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стоимость </w:t>
            </w:r>
            <w:r>
              <w:t>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92928,25888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148376,68410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92928,25888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445130,05231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7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28747,60000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59877,63034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34125,70353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122750,93387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65177,30000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140369,90637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29988,72948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235535,93585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30549,83615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27479,52057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28813,82587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86843,18259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53"/>
        </w:trPr>
        <w:tc>
          <w:tcPr>
            <w:tcW w:w="23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осуществления образовательной </w:t>
            </w:r>
            <w:r>
              <w:lastRenderedPageBreak/>
              <w:t>деятельности.</w:t>
            </w:r>
          </w:p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образовательные </w:t>
            </w:r>
            <w:r>
              <w:rPr>
                <w:color w:val="000000" w:themeColor="text1"/>
              </w:rPr>
              <w:t>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Доля муниципальных образовательных организаций, соответствующих требованиям санитарных норм и правил, в общем числе образовательных организаций, составит не менее 98%</w:t>
            </w: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702951,55119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626747,63096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702951,55119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1880242,89287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624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4537,31354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337719,98399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339677,82905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681935,12658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488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местный </w:t>
            </w:r>
            <w:r>
              <w:t>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536021,97884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299012,06531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363273,72214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1198307,76629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488"/>
        </w:trPr>
        <w:tc>
          <w:tcPr>
            <w:tcW w:w="23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2.1.3.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Обеспечение питанием обучающихся общеобразовательных </w:t>
            </w:r>
            <w:r>
              <w:t>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</w:t>
            </w:r>
            <w:r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124872,93453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118860,22566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124872,93453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356580,67699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31572,22371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27879,95288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27430,86438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86883,04097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45930,02862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40772,83702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52959,43562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139662,30126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 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41573,89802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43978,80221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44482,63453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130035,33476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2379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ИТОГО затрат на  </w:t>
            </w:r>
            <w:r>
              <w:t>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2681953,62217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D0170" w:rsidRDefault="005455F4">
            <w:pPr>
              <w:widowControl w:val="0"/>
              <w:jc w:val="both"/>
              <w:rPr>
                <w:b/>
              </w:rPr>
            </w:pPr>
            <w:r>
              <w:t xml:space="preserve">              х</w:t>
            </w: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61556,56791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209633,97484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1057133,36369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1415186,28364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3: </w:t>
            </w:r>
            <w:r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доступности качественных услуг дополнительного образования детей</w:t>
            </w: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Наименование мероприятия 3: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Развитие системы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397719,99785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</w:t>
            </w:r>
            <w:r>
              <w:rPr>
                <w:color w:val="000000" w:themeColor="text1"/>
              </w:rPr>
              <w:lastRenderedPageBreak/>
              <w:t xml:space="preserve">ные </w:t>
            </w:r>
            <w:r>
              <w:rPr>
                <w:color w:val="000000" w:themeColor="text1"/>
              </w:rPr>
              <w:t>организации, реализующие программы дополнительного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lang w:eastAsia="ar-SA"/>
              </w:rPr>
            </w:pPr>
            <w:r>
              <w:lastRenderedPageBreak/>
              <w:t xml:space="preserve">Обеспечение функционирования и развития системы </w:t>
            </w:r>
            <w:r>
              <w:lastRenderedPageBreak/>
              <w:t>дополнительного образования</w:t>
            </w: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323216,61109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0170" w:rsidRDefault="00CD0170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b/>
              </w:rPr>
            </w:pPr>
            <w:r>
              <w:t xml:space="preserve">3.1.1. Создание </w:t>
            </w:r>
            <w:r>
              <w:t>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5-18 лет программами дополнительного образования соста</w:t>
            </w:r>
            <w:r>
              <w:t>вит не менее 75%, в том числе за счет развития программ дополнительного дошкольного образования;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- доля муниципальных общеобразовательных организаций,</w:t>
            </w:r>
          </w:p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>принимающих участие в реализации   всероссийских и региональных проектов воспитательной деятельности   со</w:t>
            </w:r>
            <w:r>
              <w:t>ставит не менее 90%.</w:t>
            </w: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125248,57458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118086,53248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125248,57458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354259,59745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78117,86355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91246,19557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279756,21069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4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3.1.2. Обеспечение функционирования системы </w:t>
            </w:r>
            <w:r>
              <w:lastRenderedPageBreak/>
              <w:t>персонифицированного  финансирования дополнительного образования детей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учреждения </w:t>
            </w:r>
            <w:r>
              <w:rPr>
                <w:color w:val="000000" w:themeColor="text1"/>
              </w:rPr>
              <w:lastRenderedPageBreak/>
              <w:t>дополнительного образования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доля детей в возрасте от 5 до 18 лет, имеющих  право  на   </w:t>
            </w:r>
            <w:r>
              <w:rPr>
                <w:lang w:eastAsia="ru-RU"/>
              </w:rPr>
              <w:lastRenderedPageBreak/>
              <w:t xml:space="preserve">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>
              <w:rPr>
                <w:iCs/>
                <w:lang w:eastAsia="ru-RU"/>
              </w:rPr>
              <w:t>14%</w:t>
            </w: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14486,80013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43460,40040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43460,40040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250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CD0170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ИТОГО затрат на </w:t>
            </w:r>
            <w:r>
              <w:t>мероприятие 3, 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397719,99785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местный 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323216,61109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  источники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CD0170">
        <w:trPr>
          <w:trHeight w:val="697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по Программе,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том числе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6384965,42162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430010,04428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4216483,28261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</w:tr>
      <w:tr w:rsidR="00CD0170">
        <w:trPr>
          <w:trHeight w:val="466"/>
        </w:trPr>
        <w:tc>
          <w:tcPr>
            <w:tcW w:w="425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CD0170" w:rsidRDefault="00CD01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1738472,09473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b/>
              </w:rPr>
            </w:pPr>
          </w:p>
        </w:tc>
      </w:tr>
      <w:tr w:rsidR="00CD0170">
        <w:trPr>
          <w:trHeight w:val="540"/>
        </w:trPr>
        <w:tc>
          <w:tcPr>
            <w:tcW w:w="425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источники</w:t>
            </w: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0170" w:rsidRDefault="005455F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5455F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0170" w:rsidRDefault="00CD017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CD0170" w:rsidRDefault="005455F4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CD0170" w:rsidRDefault="00CD0170">
      <w:pPr>
        <w:jc w:val="right"/>
        <w:rPr>
          <w:sz w:val="28"/>
          <w:szCs w:val="28"/>
        </w:rPr>
      </w:pP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CD0170" w:rsidRDefault="005455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54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CD0170" w:rsidRDefault="005455F4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CD0170" w:rsidRDefault="00CD0170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CD0170" w:rsidRDefault="005455F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CD0170" w:rsidRDefault="00CD0170">
      <w:pPr>
        <w:jc w:val="center"/>
        <w:rPr>
          <w:sz w:val="20"/>
          <w:szCs w:val="20"/>
        </w:rPr>
      </w:pPr>
    </w:p>
    <w:tbl>
      <w:tblPr>
        <w:tblStyle w:val="afd"/>
        <w:tblW w:w="15187" w:type="dxa"/>
        <w:tblLayout w:type="fixed"/>
        <w:tblLook w:val="04A0" w:firstRow="1" w:lastRow="0" w:firstColumn="1" w:lastColumn="0" w:noHBand="0" w:noVBand="1"/>
      </w:tblPr>
      <w:tblGrid>
        <w:gridCol w:w="3364"/>
        <w:gridCol w:w="1844"/>
        <w:gridCol w:w="2410"/>
        <w:gridCol w:w="2692"/>
        <w:gridCol w:w="2344"/>
        <w:gridCol w:w="2533"/>
      </w:tblGrid>
      <w:tr w:rsidR="00CD0170">
        <w:tc>
          <w:tcPr>
            <w:tcW w:w="3365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9288" w:type="dxa"/>
            <w:gridSpan w:val="4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CD0170">
        <w:tc>
          <w:tcPr>
            <w:tcW w:w="336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всего</w:t>
            </w:r>
          </w:p>
        </w:tc>
        <w:tc>
          <w:tcPr>
            <w:tcW w:w="7444" w:type="dxa"/>
            <w:gridSpan w:val="3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2023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2024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2025</w:t>
            </w:r>
          </w:p>
        </w:tc>
        <w:tc>
          <w:tcPr>
            <w:tcW w:w="2531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</w:t>
            </w:r>
          </w:p>
        </w:tc>
        <w:tc>
          <w:tcPr>
            <w:tcW w:w="2531" w:type="dxa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муниципальной программы,</w:t>
            </w:r>
          </w:p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6384965,42162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1803228,36236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2161088,62768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153"/>
        </w:trPr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430010,04428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102441,34027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169060,70868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4216483,28261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977529,55751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1527522,54736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1738472,09473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723257,46458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464505,37164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1 муниципальной программы,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3305291,80160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904006,43191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1049531,13769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220376,06944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42121,51656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81303,12546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96951,42742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3084846,53216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861884,91535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968158,81223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69,20000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69,20000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rStyle w:val="a7"/>
                <w:color w:val="auto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 xml:space="preserve">Итого затрат на реализацию </w:t>
            </w:r>
            <w:r>
              <w:lastRenderedPageBreak/>
              <w:t>мероприятия 2 муниципальной программы,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lastRenderedPageBreak/>
              <w:t>2681953,62217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784110,17888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977090,69869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295"/>
        </w:trPr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lastRenderedPageBreak/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209633,97484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60319,82371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87757,58322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61556,56791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1057133,36369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115644,64216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518862,72738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1415186,28364</w:t>
            </w:r>
          </w:p>
        </w:tc>
        <w:tc>
          <w:tcPr>
            <w:tcW w:w="2410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608145,71301</w:t>
            </w:r>
          </w:p>
        </w:tc>
        <w:tc>
          <w:tcPr>
            <w:tcW w:w="2692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370470,38809</w:t>
            </w:r>
          </w:p>
        </w:tc>
        <w:tc>
          <w:tcPr>
            <w:tcW w:w="2344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auto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  <w:shd w:val="clear" w:color="auto" w:fill="auto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1417"/>
        </w:trPr>
        <w:tc>
          <w:tcPr>
            <w:tcW w:w="336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3 муниципальной программы,</w:t>
            </w:r>
          </w:p>
          <w:p w:rsidR="00CD0170" w:rsidRDefault="005455F4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397719,99785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115111,75157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134466,79130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rPr>
          <w:trHeight w:val="295"/>
        </w:trPr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74503,38676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40501,00775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323216,61109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115111,75157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93965,78355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  <w:tr w:rsidR="00CD0170">
        <w:tc>
          <w:tcPr>
            <w:tcW w:w="336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410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692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344" w:type="dxa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  <w:tc>
          <w:tcPr>
            <w:tcW w:w="2531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</w:tr>
    </w:tbl>
    <w:p w:rsidR="00CD0170" w:rsidRDefault="005455F4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CD0170" w:rsidRDefault="00CD0170">
      <w:pPr>
        <w:rPr>
          <w:sz w:val="20"/>
          <w:szCs w:val="20"/>
        </w:rPr>
      </w:pPr>
    </w:p>
    <w:p w:rsidR="00CD0170" w:rsidRDefault="005455F4">
      <w:pPr>
        <w:suppressAutoHyphens w:val="0"/>
        <w:rPr>
          <w:sz w:val="20"/>
          <w:szCs w:val="20"/>
        </w:rPr>
      </w:pPr>
      <w:r>
        <w:br w:type="page"/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CD0170" w:rsidRDefault="005455F4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CD0170" w:rsidRDefault="005455F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CD0170">
      <w:pPr>
        <w:jc w:val="right"/>
        <w:rPr>
          <w:b/>
          <w:sz w:val="28"/>
          <w:szCs w:val="28"/>
        </w:rPr>
      </w:pPr>
    </w:p>
    <w:p w:rsidR="00CD0170" w:rsidRDefault="005455F4">
      <w:pPr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МУНИЦИПАЛЬНОЙ ПРОГРАММЫ </w:t>
      </w:r>
    </w:p>
    <w:p w:rsidR="00CD0170" w:rsidRDefault="005455F4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«Развитие системы образования </w:t>
      </w: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2023-2025 годы»</w:t>
      </w:r>
    </w:p>
    <w:p w:rsidR="00CD0170" w:rsidRDefault="00CD0170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CD0170" w:rsidRDefault="005455F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fd"/>
        <w:tblW w:w="14994" w:type="dxa"/>
        <w:tblLayout w:type="fixed"/>
        <w:tblLook w:val="04A0" w:firstRow="1" w:lastRow="0" w:firstColumn="1" w:lastColumn="0" w:noHBand="0" w:noVBand="1"/>
      </w:tblPr>
      <w:tblGrid>
        <w:gridCol w:w="815"/>
        <w:gridCol w:w="7515"/>
        <w:gridCol w:w="2411"/>
        <w:gridCol w:w="2125"/>
        <w:gridCol w:w="2128"/>
      </w:tblGrid>
      <w:tr w:rsidR="00CD0170">
        <w:tc>
          <w:tcPr>
            <w:tcW w:w="815" w:type="dxa"/>
            <w:vMerge w:val="restart"/>
            <w:vAlign w:val="center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Период реализации Программы</w:t>
            </w:r>
          </w:p>
        </w:tc>
      </w:tr>
      <w:tr w:rsidR="00CD0170">
        <w:tc>
          <w:tcPr>
            <w:tcW w:w="815" w:type="dxa"/>
            <w:vMerge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</w:tcPr>
          <w:p w:rsidR="00CD0170" w:rsidRDefault="00CD0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96951,42742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1254802,80458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rPr>
          <w:trHeight w:val="60"/>
        </w:trPr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ИТОГО: МЕРОПРИЯТИЕ 1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1351754,23200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61556,56791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 xml:space="preserve">Областной </w:t>
            </w:r>
            <w:r>
              <w:t>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422625,99415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436570,18254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ИТОГО: МЕРОПРИЯТИЕ 2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920752,74460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34002,37901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114139,07597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ИТОГО: МЕРОПРИЯТИЕ 3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148141,45498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158507,99533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1711431,17774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550709,25851</w:t>
            </w:r>
          </w:p>
        </w:tc>
      </w:tr>
      <w:tr w:rsidR="00CD0170">
        <w:tc>
          <w:tcPr>
            <w:tcW w:w="815" w:type="dxa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0,00000</w:t>
            </w:r>
          </w:p>
        </w:tc>
      </w:tr>
      <w:tr w:rsidR="00CD0170">
        <w:tc>
          <w:tcPr>
            <w:tcW w:w="815" w:type="dxa"/>
          </w:tcPr>
          <w:p w:rsidR="00CD0170" w:rsidRDefault="00CD0170">
            <w:pPr>
              <w:rPr>
                <w:b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CD0170" w:rsidRDefault="005455F4">
            <w:pPr>
              <w:rPr>
                <w:b/>
              </w:rPr>
            </w:pPr>
            <w:r>
              <w:rPr>
                <w:b/>
              </w:rPr>
              <w:t>ИТОГО МУНИЦИПАЛЬНАЯ ПРОГРАММА</w:t>
            </w:r>
          </w:p>
        </w:tc>
        <w:tc>
          <w:tcPr>
            <w:tcW w:w="2411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2125" w:type="dxa"/>
            <w:shd w:val="clear" w:color="auto" w:fill="FFFFFF" w:themeFill="background1"/>
          </w:tcPr>
          <w:p w:rsidR="00CD0170" w:rsidRDefault="005455F4">
            <w:pPr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2128" w:type="dxa"/>
            <w:shd w:val="clear" w:color="auto" w:fill="auto"/>
          </w:tcPr>
          <w:p w:rsidR="00CD0170" w:rsidRDefault="005455F4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2420648,43158</w:t>
            </w:r>
          </w:p>
        </w:tc>
      </w:tr>
    </w:tbl>
    <w:p w:rsidR="00CD0170" w:rsidRDefault="005455F4">
      <w:pPr>
        <w:rPr>
          <w:sz w:val="20"/>
          <w:szCs w:val="20"/>
        </w:rPr>
      </w:pPr>
      <w:r>
        <w:t>».</w:t>
      </w:r>
    </w:p>
    <w:sectPr w:rsidR="00CD0170">
      <w:headerReference w:type="default" r:id="rId15"/>
      <w:pgSz w:w="16838" w:h="11906" w:orient="landscape"/>
      <w:pgMar w:top="1418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55F4">
      <w:r>
        <w:separator/>
      </w:r>
    </w:p>
  </w:endnote>
  <w:endnote w:type="continuationSeparator" w:id="0">
    <w:p w:rsidR="00000000" w:rsidRDefault="0054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font29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55F4">
      <w:r>
        <w:separator/>
      </w:r>
    </w:p>
  </w:footnote>
  <w:footnote w:type="continuationSeparator" w:id="0">
    <w:p w:rsidR="00000000" w:rsidRDefault="0054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100255"/>
      <w:docPartObj>
        <w:docPartGallery w:val="Page Numbers (Top of Page)"/>
        <w:docPartUnique/>
      </w:docPartObj>
    </w:sdtPr>
    <w:sdtEndPr/>
    <w:sdtContent>
      <w:p w:rsidR="00CD0170" w:rsidRDefault="005455F4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858876"/>
      <w:docPartObj>
        <w:docPartGallery w:val="Page Numbers (Top of Page)"/>
        <w:docPartUnique/>
      </w:docPartObj>
    </w:sdtPr>
    <w:sdtEndPr/>
    <w:sdtContent>
      <w:p w:rsidR="00CD0170" w:rsidRDefault="005455F4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40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297"/>
    <w:multiLevelType w:val="multilevel"/>
    <w:tmpl w:val="690EB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793B22"/>
    <w:multiLevelType w:val="multilevel"/>
    <w:tmpl w:val="89947F7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841D10"/>
    <w:multiLevelType w:val="multilevel"/>
    <w:tmpl w:val="523E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314FF6"/>
    <w:multiLevelType w:val="multilevel"/>
    <w:tmpl w:val="99CCC86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9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70"/>
    <w:rsid w:val="005455F4"/>
    <w:rsid w:val="00C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1415"/>
  <w15:docId w15:val="{349F8188-4427-4DF7-A327-A956ECAC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CF3E2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qFormat/>
    <w:rsid w:val="004A669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qFormat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qFormat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character" w:customStyle="1" w:styleId="a8">
    <w:name w:val="Текст концевой сноски Знак"/>
    <w:basedOn w:val="a0"/>
    <w:qFormat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qFormat/>
    <w:rsid w:val="004A669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Основной текст (2)_"/>
    <w:basedOn w:val="a0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basedOn w:val="21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FontStyle49">
    <w:name w:val="Font Style49"/>
    <w:basedOn w:val="a0"/>
    <w:qFormat/>
    <w:rsid w:val="004A6694"/>
  </w:style>
  <w:style w:type="character" w:customStyle="1" w:styleId="11pt">
    <w:name w:val="Основной текст + 11 pt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2"/>
      <w:w w:val="10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3"/>
      <w:w w:val="100"/>
      <w:sz w:val="22"/>
      <w:szCs w:val="22"/>
      <w:u w:val="none"/>
      <w:lang w:val="ru-RU" w:eastAsia="ru-RU"/>
    </w:rPr>
  </w:style>
  <w:style w:type="character" w:customStyle="1" w:styleId="a9">
    <w:name w:val="Основной текст с отступом Знак"/>
    <w:basedOn w:val="a0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6694"/>
    <w:rPr>
      <w:b/>
      <w:bCs/>
    </w:rPr>
  </w:style>
  <w:style w:type="character" w:customStyle="1" w:styleId="3">
    <w:name w:val="Основной текст с отступом 3 Знак"/>
    <w:basedOn w:val="a0"/>
    <w:link w:val="3"/>
    <w:qFormat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Emphasis"/>
    <w:qFormat/>
    <w:rsid w:val="004A6694"/>
    <w:rPr>
      <w:i/>
      <w:iCs/>
    </w:rPr>
  </w:style>
  <w:style w:type="character" w:customStyle="1" w:styleId="news-date-time1">
    <w:name w:val="news-date-time1"/>
    <w:qFormat/>
    <w:rsid w:val="004A6694"/>
    <w:rPr>
      <w:color w:val="E14D13"/>
    </w:rPr>
  </w:style>
  <w:style w:type="character" w:styleId="ac">
    <w:name w:val="page number"/>
    <w:basedOn w:val="a0"/>
    <w:qFormat/>
    <w:rsid w:val="004A6694"/>
  </w:style>
  <w:style w:type="character" w:customStyle="1" w:styleId="FontStyle88">
    <w:name w:val="Font Style88"/>
    <w:qFormat/>
    <w:rsid w:val="004A6694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uiPriority w:val="99"/>
    <w:unhideWhenUsed/>
    <w:rsid w:val="004A6694"/>
    <w:rPr>
      <w:color w:val="800080"/>
      <w:u w:val="single"/>
    </w:rPr>
  </w:style>
  <w:style w:type="character" w:customStyle="1" w:styleId="ae">
    <w:name w:val="Заголовок Знак"/>
    <w:basedOn w:val="a0"/>
    <w:qFormat/>
    <w:rsid w:val="004A6694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Основной текст1"/>
    <w:qFormat/>
    <w:rsid w:val="004A66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qFormat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qFormat/>
    <w:rsid w:val="004A6694"/>
    <w:rPr>
      <w:rFonts w:ascii="Times New Roman" w:hAnsi="Times New Roman" w:cs="Times New Roman"/>
      <w:sz w:val="18"/>
      <w:szCs w:val="18"/>
    </w:rPr>
  </w:style>
  <w:style w:type="character" w:customStyle="1" w:styleId="af">
    <w:name w:val="Цветовое выделение"/>
    <w:uiPriority w:val="99"/>
    <w:qFormat/>
    <w:rsid w:val="00FC2B16"/>
    <w:rPr>
      <w:b/>
      <w:color w:val="26282F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CF3E24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Balloon Text"/>
    <w:basedOn w:val="a"/>
    <w:uiPriority w:val="99"/>
    <w:unhideWhenUsed/>
    <w:qFormat/>
    <w:rsid w:val="00CF3E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080BF8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rsid w:val="00807284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807284"/>
    <w:pPr>
      <w:tabs>
        <w:tab w:val="center" w:pos="4677"/>
        <w:tab w:val="right" w:pos="9355"/>
      </w:tabs>
    </w:pPr>
  </w:style>
  <w:style w:type="paragraph" w:styleId="af7">
    <w:name w:val="endnote text"/>
    <w:basedOn w:val="a"/>
    <w:rsid w:val="004A6694"/>
    <w:pPr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qFormat/>
    <w:rsid w:val="004A6694"/>
    <w:pPr>
      <w:widowControl w:val="0"/>
      <w:spacing w:after="200" w:line="276" w:lineRule="auto"/>
    </w:pPr>
    <w:rPr>
      <w:rFonts w:eastAsia="DejaVu Sans" w:cs="font291"/>
      <w:kern w:val="2"/>
      <w:lang w:eastAsia="ar-SA"/>
    </w:rPr>
  </w:style>
  <w:style w:type="paragraph" w:styleId="af8">
    <w:name w:val="Body Text Indent"/>
    <w:basedOn w:val="a"/>
    <w:rsid w:val="004A6694"/>
    <w:pPr>
      <w:suppressAutoHyphens w:val="0"/>
      <w:spacing w:after="120"/>
      <w:ind w:left="283"/>
    </w:pPr>
    <w:rPr>
      <w:lang w:eastAsia="ru-RU"/>
    </w:rPr>
  </w:style>
  <w:style w:type="paragraph" w:styleId="24">
    <w:name w:val="Body Text Indent 2"/>
    <w:basedOn w:val="a"/>
    <w:qFormat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ConsPlusCell">
    <w:name w:val="ConsPlusCell"/>
    <w:qFormat/>
    <w:rsid w:val="004A669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qFormat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paragraph" w:styleId="30">
    <w:name w:val="Body Text Indent 3"/>
    <w:basedOn w:val="a"/>
    <w:qFormat/>
    <w:rsid w:val="004A6694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a">
    <w:name w:val="Àáçàö ñïèñêà"/>
    <w:basedOn w:val="a"/>
    <w:qFormat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qFormat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ConsNormal0">
    <w:name w:val="ConsNormal"/>
    <w:qFormat/>
    <w:rsid w:val="004A6694"/>
    <w:pPr>
      <w:widowControl w:val="0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paragraph" w:customStyle="1" w:styleId="u">
    <w:name w:val="u"/>
    <w:basedOn w:val="a"/>
    <w:qFormat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qFormat/>
    <w:rsid w:val="004A669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4A6694"/>
    <w:pPr>
      <w:widowControl w:val="0"/>
      <w:suppressAutoHyphens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qFormat/>
    <w:rsid w:val="004A6694"/>
    <w:pPr>
      <w:widowControl w:val="0"/>
      <w:suppressAutoHyphens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4A6694"/>
    <w:pPr>
      <w:widowControl w:val="0"/>
      <w:suppressAutoHyphens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qFormat/>
    <w:rsid w:val="004A6694"/>
    <w:pPr>
      <w:widowControl w:val="0"/>
      <w:suppressAutoHyphens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qFormat/>
    <w:rsid w:val="004A6694"/>
    <w:pPr>
      <w:widowControl w:val="0"/>
      <w:suppressAutoHyphens w:val="0"/>
      <w:spacing w:line="322" w:lineRule="exact"/>
      <w:ind w:firstLine="542"/>
      <w:jc w:val="both"/>
    </w:pPr>
    <w:rPr>
      <w:lang w:eastAsia="ru-RU"/>
    </w:rPr>
  </w:style>
  <w:style w:type="paragraph" w:customStyle="1" w:styleId="xl65">
    <w:name w:val="xl65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styleId="afb">
    <w:name w:val="Title"/>
    <w:basedOn w:val="a"/>
    <w:next w:val="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styleId="afc">
    <w:name w:val="No Spacing"/>
    <w:qFormat/>
    <w:rsid w:val="004A6694"/>
  </w:style>
  <w:style w:type="paragraph" w:customStyle="1" w:styleId="6">
    <w:name w:val="Основной текст6"/>
    <w:basedOn w:val="a"/>
    <w:qFormat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paragraph" w:customStyle="1" w:styleId="Default">
    <w:name w:val="Default"/>
    <w:qFormat/>
    <w:rsid w:val="007B687E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">
    <w:name w:val="Нет списка1"/>
    <w:uiPriority w:val="99"/>
    <w:semiHidden/>
    <w:qFormat/>
    <w:rsid w:val="004A6694"/>
  </w:style>
  <w:style w:type="table" w:styleId="afd">
    <w:name w:val="Table Grid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1076-22D9-4B4D-BD0F-33436D1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12413</Words>
  <Characters>70759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Ozhered Ludmila</dc:creator>
  <dc:description/>
  <cp:lastModifiedBy>Anna V. Glushakova</cp:lastModifiedBy>
  <cp:revision>2</cp:revision>
  <cp:lastPrinted>2025-07-28T01:50:00Z</cp:lastPrinted>
  <dcterms:created xsi:type="dcterms:W3CDTF">2025-07-28T01:51:00Z</dcterms:created>
  <dcterms:modified xsi:type="dcterms:W3CDTF">2025-07-28T01:51:00Z</dcterms:modified>
  <dc:language>ru-RU</dc:language>
</cp:coreProperties>
</file>