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655" w:rsidRPr="00635AC1" w:rsidRDefault="00465AE4">
      <w:pPr>
        <w:spacing w:after="0" w:line="240" w:lineRule="auto"/>
        <w:jc w:val="center"/>
        <w:rPr>
          <w:rFonts w:ascii="Times New Roman" w:eastAsia="Times New Roman" w:hAnsi="Times New Roman" w:cs="Times New Roman"/>
          <w:bCs/>
          <w:sz w:val="28"/>
          <w:szCs w:val="28"/>
          <w:lang w:val="en-US" w:eastAsia="ru-RU"/>
        </w:rPr>
      </w:pPr>
      <w:r w:rsidRPr="00635AC1">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Pr="00635AC1" w:rsidRDefault="000B2655">
      <w:pPr>
        <w:spacing w:after="0" w:line="240" w:lineRule="auto"/>
        <w:jc w:val="center"/>
        <w:rPr>
          <w:rFonts w:ascii="Times New Roman" w:eastAsia="Times New Roman" w:hAnsi="Times New Roman" w:cs="Times New Roman"/>
          <w:b/>
          <w:bCs/>
          <w:sz w:val="28"/>
          <w:szCs w:val="28"/>
          <w:lang w:eastAsia="ar-SA"/>
        </w:rPr>
      </w:pPr>
    </w:p>
    <w:p w:rsidR="000B2655" w:rsidRPr="00635AC1" w:rsidRDefault="00465AE4">
      <w:pPr>
        <w:spacing w:after="0" w:line="240" w:lineRule="auto"/>
        <w:jc w:val="center"/>
        <w:rPr>
          <w:rFonts w:ascii="Times New Roman" w:eastAsia="Times New Roman" w:hAnsi="Times New Roman" w:cs="Times New Roman"/>
          <w:sz w:val="28"/>
          <w:szCs w:val="28"/>
          <w:lang w:eastAsia="ar-SA"/>
        </w:rPr>
      </w:pPr>
      <w:r w:rsidRPr="00635AC1">
        <w:rPr>
          <w:rFonts w:ascii="Times New Roman" w:eastAsia="Times New Roman" w:hAnsi="Times New Roman" w:cs="Times New Roman"/>
          <w:b/>
          <w:bCs/>
          <w:sz w:val="28"/>
          <w:szCs w:val="28"/>
          <w:lang w:eastAsia="ar-SA"/>
        </w:rPr>
        <w:t>Совет депутатов</w:t>
      </w:r>
    </w:p>
    <w:p w:rsidR="000B2655" w:rsidRPr="00635AC1" w:rsidRDefault="00465AE4">
      <w:pPr>
        <w:spacing w:after="0" w:line="240" w:lineRule="auto"/>
        <w:jc w:val="center"/>
        <w:rPr>
          <w:rFonts w:ascii="Times New Roman" w:eastAsia="Times New Roman" w:hAnsi="Times New Roman" w:cs="Times New Roman"/>
          <w:b/>
          <w:bCs/>
          <w:sz w:val="28"/>
          <w:szCs w:val="28"/>
          <w:lang w:eastAsia="ar-SA"/>
        </w:rPr>
      </w:pPr>
      <w:r w:rsidRPr="00635AC1">
        <w:rPr>
          <w:rFonts w:ascii="Times New Roman" w:eastAsia="Times New Roman" w:hAnsi="Times New Roman" w:cs="Times New Roman"/>
          <w:b/>
          <w:bCs/>
          <w:sz w:val="28"/>
          <w:szCs w:val="28"/>
          <w:lang w:eastAsia="ar-SA"/>
        </w:rPr>
        <w:t>Тогучинского района</w:t>
      </w:r>
    </w:p>
    <w:p w:rsidR="000B2655" w:rsidRPr="00635AC1" w:rsidRDefault="00465AE4">
      <w:pPr>
        <w:spacing w:after="0"/>
        <w:jc w:val="center"/>
        <w:rPr>
          <w:rFonts w:ascii="Times New Roman" w:hAnsi="Times New Roman" w:cs="Times New Roman"/>
          <w:sz w:val="28"/>
          <w:szCs w:val="28"/>
        </w:rPr>
      </w:pPr>
      <w:r w:rsidRPr="00635AC1">
        <w:rPr>
          <w:rFonts w:ascii="Times New Roman" w:hAnsi="Times New Roman" w:cs="Times New Roman"/>
          <w:b/>
          <w:bCs/>
          <w:sz w:val="28"/>
          <w:szCs w:val="28"/>
        </w:rPr>
        <w:t>Новосибирской области</w:t>
      </w:r>
    </w:p>
    <w:p w:rsidR="004A4ED5" w:rsidRPr="00635AC1" w:rsidRDefault="00847EF8"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РЕШЕНИЕ</w:t>
      </w:r>
    </w:p>
    <w:p w:rsidR="000B2655" w:rsidRPr="00635AC1" w:rsidRDefault="00847EF8">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Сорок четвертой</w:t>
      </w:r>
      <w:r w:rsidR="00465AE4" w:rsidRPr="00635AC1">
        <w:rPr>
          <w:rFonts w:ascii="Times New Roman" w:eastAsia="Times New Roman" w:hAnsi="Times New Roman" w:cs="Times New Roman"/>
          <w:sz w:val="28"/>
          <w:szCs w:val="28"/>
          <w:lang w:eastAsia="ar-SA"/>
        </w:rPr>
        <w:t xml:space="preserve"> сессии </w:t>
      </w:r>
      <w:r w:rsidR="00465AE4" w:rsidRPr="00635AC1">
        <w:rPr>
          <w:rFonts w:ascii="Times New Roman" w:eastAsia="Times New Roman" w:hAnsi="Times New Roman" w:cs="Times New Roman"/>
          <w:bCs/>
          <w:color w:val="000000"/>
          <w:sz w:val="28"/>
          <w:szCs w:val="28"/>
          <w:lang w:eastAsia="ar-SA"/>
        </w:rPr>
        <w:t>четвертого созыва</w:t>
      </w:r>
    </w:p>
    <w:p w:rsidR="000B2655" w:rsidRPr="00635AC1" w:rsidRDefault="000B2655">
      <w:pPr>
        <w:spacing w:after="0"/>
        <w:rPr>
          <w:rFonts w:ascii="Times New Roman" w:hAnsi="Times New Roman" w:cs="Times New Roman"/>
          <w:sz w:val="28"/>
          <w:szCs w:val="28"/>
        </w:rPr>
      </w:pPr>
    </w:p>
    <w:p w:rsidR="000B2655" w:rsidRPr="00635AC1" w:rsidRDefault="00847EF8">
      <w:pPr>
        <w:spacing w:after="0"/>
        <w:jc w:val="both"/>
        <w:rPr>
          <w:rFonts w:ascii="Times New Roman" w:hAnsi="Times New Roman" w:cs="Times New Roman"/>
          <w:sz w:val="28"/>
          <w:szCs w:val="28"/>
        </w:rPr>
      </w:pPr>
      <w:r>
        <w:rPr>
          <w:rFonts w:ascii="Times New Roman" w:hAnsi="Times New Roman" w:cs="Times New Roman"/>
          <w:sz w:val="28"/>
          <w:szCs w:val="28"/>
        </w:rPr>
        <w:t>25</w:t>
      </w:r>
      <w:r w:rsidR="00465AE4" w:rsidRPr="00635AC1">
        <w:rPr>
          <w:rFonts w:ascii="Times New Roman" w:hAnsi="Times New Roman" w:cs="Times New Roman"/>
          <w:sz w:val="28"/>
          <w:szCs w:val="28"/>
        </w:rPr>
        <w:t>.12.202</w:t>
      </w:r>
      <w:r w:rsidR="00F70A85" w:rsidRPr="00635AC1">
        <w:rPr>
          <w:rFonts w:ascii="Times New Roman" w:hAnsi="Times New Roman" w:cs="Times New Roman"/>
          <w:sz w:val="28"/>
          <w:szCs w:val="28"/>
        </w:rPr>
        <w:t>4</w:t>
      </w:r>
      <w:r w:rsidR="00465AE4" w:rsidRPr="00635AC1">
        <w:rPr>
          <w:rFonts w:ascii="Times New Roman" w:hAnsi="Times New Roman" w:cs="Times New Roman"/>
          <w:sz w:val="28"/>
          <w:szCs w:val="28"/>
        </w:rPr>
        <w:t xml:space="preserve">                                                                                                  № </w:t>
      </w:r>
      <w:r>
        <w:rPr>
          <w:rFonts w:ascii="Times New Roman" w:hAnsi="Times New Roman" w:cs="Times New Roman"/>
          <w:sz w:val="28"/>
          <w:szCs w:val="28"/>
        </w:rPr>
        <w:t>339</w:t>
      </w:r>
    </w:p>
    <w:p w:rsidR="000B2655" w:rsidRPr="00635AC1" w:rsidRDefault="00465AE4">
      <w:pPr>
        <w:spacing w:after="0"/>
        <w:jc w:val="center"/>
        <w:rPr>
          <w:rFonts w:ascii="Times New Roman" w:hAnsi="Times New Roman" w:cs="Times New Roman"/>
          <w:sz w:val="28"/>
          <w:szCs w:val="28"/>
        </w:rPr>
      </w:pPr>
      <w:r w:rsidRPr="00635AC1">
        <w:rPr>
          <w:rFonts w:ascii="Times New Roman" w:hAnsi="Times New Roman" w:cs="Times New Roman"/>
          <w:sz w:val="28"/>
          <w:szCs w:val="28"/>
        </w:rPr>
        <w:t>г. Тогучин</w:t>
      </w:r>
    </w:p>
    <w:p w:rsidR="000B2655" w:rsidRPr="00635AC1" w:rsidRDefault="000B2655">
      <w:pPr>
        <w:spacing w:after="0"/>
        <w:jc w:val="center"/>
        <w:rPr>
          <w:rFonts w:ascii="Times New Roman" w:hAnsi="Times New Roman" w:cs="Times New Roman"/>
          <w:sz w:val="28"/>
          <w:szCs w:val="28"/>
        </w:rPr>
      </w:pP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 xml:space="preserve">О бюджете Тогучинского района </w:t>
      </w: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Новосибирской области на 202</w:t>
      </w:r>
      <w:r w:rsidR="00F70A85"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w:t>
      </w: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и плановый период 202</w:t>
      </w:r>
      <w:r w:rsidR="00F70A85"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F70A85"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w:t>
      </w:r>
    </w:p>
    <w:p w:rsidR="00A91C8D" w:rsidRDefault="00A91C8D" w:rsidP="00A91C8D">
      <w:pPr>
        <w:spacing w:after="0" w:line="240" w:lineRule="auto"/>
        <w:ind w:firstLine="708"/>
        <w:jc w:val="center"/>
        <w:rPr>
          <w:rFonts w:ascii="Times New Roman" w:hAnsi="Times New Roman" w:cs="Times New Roman"/>
          <w:sz w:val="28"/>
          <w:szCs w:val="28"/>
        </w:rPr>
      </w:pPr>
    </w:p>
    <w:p w:rsidR="000B2655" w:rsidRPr="00635AC1" w:rsidRDefault="00A91C8D" w:rsidP="00A91C8D">
      <w:pPr>
        <w:spacing w:after="0" w:line="240" w:lineRule="auto"/>
        <w:ind w:firstLine="708"/>
        <w:jc w:val="center"/>
        <w:rPr>
          <w:rFonts w:ascii="Times New Roman" w:hAnsi="Times New Roman"/>
          <w:sz w:val="28"/>
          <w:szCs w:val="28"/>
        </w:rPr>
      </w:pPr>
      <w:r>
        <w:rPr>
          <w:rFonts w:ascii="Times New Roman" w:hAnsi="Times New Roman" w:cs="Times New Roman"/>
          <w:sz w:val="28"/>
          <w:szCs w:val="28"/>
        </w:rPr>
        <w:t>(с учетом изменений от 2</w:t>
      </w:r>
      <w:r>
        <w:rPr>
          <w:rFonts w:ascii="Times New Roman" w:hAnsi="Times New Roman" w:cs="Times New Roman"/>
          <w:sz w:val="28"/>
          <w:szCs w:val="28"/>
        </w:rPr>
        <w:t>8</w:t>
      </w:r>
      <w:r>
        <w:rPr>
          <w:rFonts w:ascii="Times New Roman" w:hAnsi="Times New Roman" w:cs="Times New Roman"/>
          <w:sz w:val="28"/>
          <w:szCs w:val="28"/>
        </w:rPr>
        <w:t>.0</w:t>
      </w:r>
      <w:r>
        <w:rPr>
          <w:rFonts w:ascii="Times New Roman" w:hAnsi="Times New Roman" w:cs="Times New Roman"/>
          <w:sz w:val="28"/>
          <w:szCs w:val="28"/>
        </w:rPr>
        <w:t>3</w:t>
      </w:r>
      <w:r>
        <w:rPr>
          <w:rFonts w:ascii="Times New Roman" w:hAnsi="Times New Roman" w:cs="Times New Roman"/>
          <w:sz w:val="28"/>
          <w:szCs w:val="28"/>
        </w:rPr>
        <w:t>.202</w:t>
      </w:r>
      <w:r>
        <w:rPr>
          <w:rFonts w:ascii="Times New Roman" w:hAnsi="Times New Roman" w:cs="Times New Roman"/>
          <w:sz w:val="28"/>
          <w:szCs w:val="28"/>
        </w:rPr>
        <w:t>5</w:t>
      </w:r>
      <w:r>
        <w:rPr>
          <w:rFonts w:ascii="Times New Roman" w:hAnsi="Times New Roman" w:cs="Times New Roman"/>
          <w:sz w:val="28"/>
          <w:szCs w:val="28"/>
        </w:rPr>
        <w:t xml:space="preserve"> №</w:t>
      </w:r>
      <w:r>
        <w:rPr>
          <w:rFonts w:ascii="Times New Roman" w:hAnsi="Times New Roman" w:cs="Times New Roman"/>
          <w:sz w:val="28"/>
          <w:szCs w:val="28"/>
        </w:rPr>
        <w:t>360</w:t>
      </w:r>
      <w:r>
        <w:rPr>
          <w:rFonts w:ascii="Times New Roman" w:hAnsi="Times New Roman" w:cs="Times New Roman"/>
          <w:sz w:val="28"/>
          <w:szCs w:val="28"/>
        </w:rPr>
        <w:t>)</w:t>
      </w:r>
    </w:p>
    <w:p w:rsidR="00A91C8D" w:rsidRDefault="00A91C8D">
      <w:pPr>
        <w:spacing w:after="0" w:line="240" w:lineRule="auto"/>
        <w:ind w:firstLine="708"/>
        <w:jc w:val="both"/>
        <w:rPr>
          <w:rFonts w:ascii="Times New Roman" w:eastAsiaTheme="minorHAnsi" w:hAnsi="Times New Roman" w:cs="Times New Roman"/>
          <w:sz w:val="28"/>
          <w:szCs w:val="28"/>
        </w:rPr>
      </w:pPr>
    </w:p>
    <w:p w:rsidR="000B2655" w:rsidRPr="00635AC1" w:rsidRDefault="00465AE4">
      <w:pPr>
        <w:spacing w:after="0" w:line="240" w:lineRule="auto"/>
        <w:ind w:firstLine="708"/>
        <w:jc w:val="both"/>
        <w:rPr>
          <w:rFonts w:ascii="Times New Roman" w:eastAsiaTheme="minorHAnsi" w:hAnsi="Times New Roman" w:cs="Times New Roman"/>
          <w:sz w:val="28"/>
          <w:szCs w:val="28"/>
        </w:rPr>
      </w:pPr>
      <w:r w:rsidRPr="00635AC1">
        <w:rPr>
          <w:rFonts w:ascii="Times New Roman" w:eastAsiaTheme="minorHAnsi" w:hAnsi="Times New Roman" w:cs="Times New Roman"/>
          <w:sz w:val="28"/>
          <w:szCs w:val="28"/>
        </w:rPr>
        <w:t>Совет депутатов Тогучинского района Новосибирской области</w:t>
      </w:r>
    </w:p>
    <w:p w:rsidR="000B2655" w:rsidRPr="00635AC1" w:rsidRDefault="00465AE4">
      <w:pPr>
        <w:spacing w:after="0"/>
        <w:jc w:val="both"/>
        <w:rPr>
          <w:rFonts w:ascii="Times New Roman" w:hAnsi="Times New Roman" w:cs="Times New Roman"/>
          <w:sz w:val="28"/>
          <w:szCs w:val="28"/>
        </w:rPr>
      </w:pPr>
      <w:r w:rsidRPr="00635AC1">
        <w:rPr>
          <w:rFonts w:ascii="Times New Roman" w:hAnsi="Times New Roman" w:cs="Times New Roman"/>
          <w:sz w:val="28"/>
          <w:szCs w:val="28"/>
        </w:rPr>
        <w:t xml:space="preserve">РЕШИЛ: </w:t>
      </w:r>
    </w:p>
    <w:p w:rsidR="000B2655" w:rsidRPr="00635AC1" w:rsidRDefault="00465AE4">
      <w:pPr>
        <w:pStyle w:val="ConsPlusNormal"/>
        <w:ind w:firstLine="709"/>
        <w:jc w:val="both"/>
        <w:rPr>
          <w:rFonts w:ascii="Times New Roman" w:hAnsi="Times New Roman" w:cs="Times New Roman"/>
          <w:b/>
          <w:sz w:val="28"/>
          <w:szCs w:val="28"/>
        </w:rPr>
      </w:pPr>
      <w:bookmarkStart w:id="0" w:name="Par16"/>
      <w:bookmarkEnd w:id="0"/>
      <w:r w:rsidRPr="00635AC1">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CE1F09"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на плановый период 202</w:t>
      </w:r>
      <w:r w:rsidR="00CE1F09" w:rsidRPr="00635AC1">
        <w:rPr>
          <w:rFonts w:ascii="Times New Roman" w:hAnsi="Times New Roman" w:cs="Times New Roman"/>
          <w:b/>
          <w:sz w:val="28"/>
          <w:szCs w:val="28"/>
        </w:rPr>
        <w:t>6</w:t>
      </w:r>
      <w:r w:rsidRPr="00635AC1">
        <w:rPr>
          <w:rFonts w:ascii="Times New Roman" w:hAnsi="Times New Roman" w:cs="Times New Roman"/>
          <w:b/>
          <w:sz w:val="28"/>
          <w:szCs w:val="28"/>
        </w:rPr>
        <w:t xml:space="preserve"> и 202</w:t>
      </w:r>
      <w:r w:rsidR="00CE1F09"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годов</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CE1F0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w:t>
      </w:r>
    </w:p>
    <w:p w:rsidR="000B2655" w:rsidRPr="00635AC1" w:rsidRDefault="004A4ED5">
      <w:pPr>
        <w:spacing w:after="0" w:line="240" w:lineRule="auto"/>
        <w:jc w:val="both"/>
        <w:rPr>
          <w:rFonts w:ascii="Times New Roman" w:hAnsi="Times New Roman" w:cs="Times New Roman"/>
          <w:sz w:val="28"/>
          <w:szCs w:val="28"/>
        </w:rPr>
      </w:pPr>
      <w:r w:rsidRPr="00635AC1">
        <w:rPr>
          <w:rFonts w:ascii="Times New Roman" w:hAnsi="Times New Roman" w:cs="Times New Roman"/>
          <w:sz w:val="28"/>
          <w:szCs w:val="28"/>
        </w:rPr>
        <w:tab/>
        <w:t xml:space="preserve">1) </w:t>
      </w:r>
      <w:r w:rsidR="00465AE4" w:rsidRPr="00635AC1">
        <w:rPr>
          <w:rFonts w:ascii="Times New Roman" w:hAnsi="Times New Roman" w:cs="Times New Roman"/>
          <w:sz w:val="28"/>
          <w:szCs w:val="28"/>
        </w:rPr>
        <w:t xml:space="preserve">прогнозируемый общий объем доходов бюджета района в сумме </w:t>
      </w:r>
      <w:r w:rsidR="00885214">
        <w:rPr>
          <w:rFonts w:ascii="Times New Roman" w:eastAsia="Times New Roman" w:hAnsi="Times New Roman" w:cs="Times New Roman"/>
          <w:bCs/>
          <w:color w:val="000000"/>
          <w:sz w:val="28"/>
          <w:szCs w:val="28"/>
          <w:lang w:eastAsia="ru-RU"/>
        </w:rPr>
        <w:t>4 </w:t>
      </w:r>
      <w:r w:rsidR="00A91C8D" w:rsidRPr="00A91C8D">
        <w:rPr>
          <w:rFonts w:ascii="Times New Roman" w:eastAsia="Times New Roman" w:hAnsi="Times New Roman" w:cs="Times New Roman"/>
          <w:bCs/>
          <w:color w:val="000000"/>
          <w:sz w:val="28"/>
          <w:szCs w:val="28"/>
          <w:lang w:eastAsia="ru-RU"/>
        </w:rPr>
        <w:t>300</w:t>
      </w:r>
      <w:r w:rsidR="00885214">
        <w:rPr>
          <w:rFonts w:ascii="Times New Roman" w:eastAsia="Times New Roman" w:hAnsi="Times New Roman" w:cs="Times New Roman"/>
          <w:bCs/>
          <w:color w:val="000000"/>
          <w:sz w:val="28"/>
          <w:szCs w:val="28"/>
          <w:lang w:eastAsia="ru-RU"/>
        </w:rPr>
        <w:t> </w:t>
      </w:r>
      <w:r w:rsidR="00A91C8D" w:rsidRPr="00A91C8D">
        <w:rPr>
          <w:rFonts w:ascii="Times New Roman" w:eastAsia="Times New Roman" w:hAnsi="Times New Roman" w:cs="Times New Roman"/>
          <w:bCs/>
          <w:color w:val="000000"/>
          <w:sz w:val="28"/>
          <w:szCs w:val="28"/>
          <w:lang w:eastAsia="ru-RU"/>
        </w:rPr>
        <w:t>897,17144</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в том числе объем безвозмездных поступлений в сумме </w:t>
      </w:r>
      <w:r w:rsidR="00885214" w:rsidRPr="00885214">
        <w:rPr>
          <w:rFonts w:ascii="Times New Roman" w:eastAsia="Times New Roman" w:hAnsi="Times New Roman" w:cs="Times New Roman"/>
          <w:bCs/>
          <w:color w:val="000000"/>
          <w:sz w:val="28"/>
          <w:szCs w:val="28"/>
          <w:lang w:eastAsia="ru-RU"/>
        </w:rPr>
        <w:t>3 701 576,57144</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885214" w:rsidRPr="00885214">
        <w:rPr>
          <w:rFonts w:ascii="Times New Roman" w:eastAsia="Times New Roman" w:hAnsi="Times New Roman" w:cs="Times New Roman"/>
          <w:bCs/>
          <w:color w:val="000000"/>
          <w:sz w:val="28"/>
          <w:szCs w:val="28"/>
          <w:lang w:eastAsia="ru-RU"/>
        </w:rPr>
        <w:t>3 700 399,07144</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885214">
        <w:rPr>
          <w:rFonts w:ascii="Times New Roman" w:eastAsia="Times New Roman" w:hAnsi="Times New Roman" w:cs="Times New Roman"/>
          <w:bCs/>
          <w:color w:val="000000"/>
          <w:sz w:val="28"/>
          <w:szCs w:val="28"/>
          <w:lang w:eastAsia="ru-RU"/>
        </w:rPr>
        <w:t>2 </w:t>
      </w:r>
      <w:r w:rsidR="00885214" w:rsidRPr="00885214">
        <w:rPr>
          <w:rFonts w:ascii="Times New Roman" w:eastAsia="Times New Roman" w:hAnsi="Times New Roman" w:cs="Times New Roman"/>
          <w:bCs/>
          <w:color w:val="000000"/>
          <w:sz w:val="28"/>
          <w:szCs w:val="28"/>
          <w:lang w:eastAsia="ru-RU"/>
        </w:rPr>
        <w:t>632</w:t>
      </w:r>
      <w:r w:rsidR="00885214">
        <w:rPr>
          <w:rFonts w:ascii="Times New Roman" w:eastAsia="Times New Roman" w:hAnsi="Times New Roman" w:cs="Times New Roman"/>
          <w:bCs/>
          <w:color w:val="000000"/>
          <w:sz w:val="28"/>
          <w:szCs w:val="28"/>
          <w:lang w:eastAsia="ru-RU"/>
        </w:rPr>
        <w:t> </w:t>
      </w:r>
      <w:r w:rsidR="00885214" w:rsidRPr="00885214">
        <w:rPr>
          <w:rFonts w:ascii="Times New Roman" w:eastAsia="Times New Roman" w:hAnsi="Times New Roman" w:cs="Times New Roman"/>
          <w:bCs/>
          <w:color w:val="000000"/>
          <w:sz w:val="28"/>
          <w:szCs w:val="28"/>
          <w:lang w:eastAsia="ru-RU"/>
        </w:rPr>
        <w:t>354,77144</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общий объем расходов бюджета района в сумме </w:t>
      </w:r>
      <w:r w:rsidR="00753FD4" w:rsidRPr="00753FD4">
        <w:rPr>
          <w:rFonts w:ascii="Times New Roman" w:hAnsi="Times New Roman" w:cs="Times New Roman"/>
          <w:bCs/>
          <w:color w:val="000000"/>
          <w:sz w:val="28"/>
          <w:szCs w:val="28"/>
        </w:rPr>
        <w:t>4 552 939,33607</w:t>
      </w:r>
      <w:r w:rsidR="00B414F0"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 3) дефицит</w:t>
      </w:r>
      <w:r w:rsidR="000D244B" w:rsidRPr="00635AC1">
        <w:rPr>
          <w:rFonts w:ascii="Times New Roman" w:hAnsi="Times New Roman" w:cs="Times New Roman"/>
          <w:sz w:val="28"/>
          <w:szCs w:val="28"/>
        </w:rPr>
        <w:t xml:space="preserve"> </w:t>
      </w:r>
      <w:r w:rsidRPr="00635AC1">
        <w:rPr>
          <w:rFonts w:ascii="Times New Roman" w:hAnsi="Times New Roman" w:cs="Times New Roman"/>
          <w:sz w:val="28"/>
          <w:szCs w:val="28"/>
        </w:rPr>
        <w:t xml:space="preserve">бюджета района в сумме </w:t>
      </w:r>
      <w:r w:rsidR="00D52371" w:rsidRPr="00D52371">
        <w:rPr>
          <w:rFonts w:ascii="Times New Roman" w:hAnsi="Times New Roman" w:cs="Times New Roman"/>
          <w:color w:val="000000"/>
          <w:sz w:val="28"/>
          <w:szCs w:val="28"/>
        </w:rPr>
        <w:t>252 042,16463</w:t>
      </w:r>
      <w:r w:rsidRPr="00635AC1">
        <w:rPr>
          <w:rFonts w:ascii="Times New Roman" w:hAnsi="Times New Roman" w:cs="Times New Roman"/>
          <w:sz w:val="28"/>
          <w:szCs w:val="28"/>
        </w:rPr>
        <w:t xml:space="preserve">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основные характеристики бюджета района на плановый период 202</w:t>
      </w:r>
      <w:r w:rsidR="001F134D"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1F134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w:t>
      </w:r>
    </w:p>
    <w:p w:rsidR="000B2655" w:rsidRPr="00635AC1" w:rsidRDefault="00465AE4" w:rsidP="003F42E9">
      <w:pPr>
        <w:pStyle w:val="ConsPlusNormal"/>
        <w:ind w:firstLine="709"/>
        <w:jc w:val="both"/>
        <w:rPr>
          <w:rFonts w:ascii="Times New Roman" w:hAnsi="Times New Roman" w:cs="Times New Roman"/>
          <w:bCs/>
          <w:color w:val="000000"/>
          <w:sz w:val="28"/>
          <w:szCs w:val="28"/>
        </w:rPr>
      </w:pPr>
      <w:r w:rsidRPr="00635AC1">
        <w:rPr>
          <w:rFonts w:ascii="Times New Roman" w:hAnsi="Times New Roman" w:cs="Times New Roman"/>
          <w:sz w:val="28"/>
          <w:szCs w:val="28"/>
        </w:rPr>
        <w:t>1) прогнозируемый общий объем доходов бюджета района на 202</w:t>
      </w:r>
      <w:r w:rsidR="001F134D"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5E744C" w:rsidRPr="00635AC1">
        <w:rPr>
          <w:rFonts w:ascii="Times New Roman" w:hAnsi="Times New Roman" w:cs="Times New Roman"/>
          <w:bCs/>
          <w:color w:val="000000"/>
          <w:sz w:val="28"/>
          <w:szCs w:val="28"/>
        </w:rPr>
        <w:t xml:space="preserve">3 137 244,91609  </w:t>
      </w:r>
      <w:r w:rsidRPr="00635AC1">
        <w:rPr>
          <w:rFonts w:ascii="Times New Roman" w:hAnsi="Times New Roman" w:cs="Times New Roman"/>
          <w:sz w:val="28"/>
          <w:szCs w:val="28"/>
        </w:rPr>
        <w:t xml:space="preserve">тыс. рублей, в том числе объем безвозмездных поступлений в сумме </w:t>
      </w:r>
      <w:r w:rsidR="005E744C" w:rsidRPr="00635AC1">
        <w:rPr>
          <w:rFonts w:ascii="Times New Roman" w:hAnsi="Times New Roman" w:cs="Times New Roman"/>
          <w:bCs/>
          <w:color w:val="000000"/>
          <w:sz w:val="28"/>
          <w:szCs w:val="28"/>
        </w:rPr>
        <w:t xml:space="preserve">2 567 144,31609  </w:t>
      </w:r>
      <w:r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w:t>
      </w:r>
      <w:r w:rsidRPr="00635AC1">
        <w:rPr>
          <w:rFonts w:ascii="Times New Roman" w:hAnsi="Times New Roman" w:cs="Times New Roman"/>
          <w:sz w:val="28"/>
          <w:szCs w:val="28"/>
        </w:rPr>
        <w:lastRenderedPageBreak/>
        <w:t xml:space="preserve">сумме </w:t>
      </w:r>
      <w:r w:rsidR="005E744C" w:rsidRPr="00635AC1">
        <w:rPr>
          <w:rFonts w:ascii="Times New Roman" w:hAnsi="Times New Roman" w:cs="Times New Roman"/>
          <w:bCs/>
          <w:color w:val="000000"/>
          <w:sz w:val="28"/>
          <w:szCs w:val="28"/>
        </w:rPr>
        <w:t xml:space="preserve">2 567 144,31609  </w:t>
      </w:r>
      <w:r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5E744C" w:rsidRPr="00635AC1">
        <w:rPr>
          <w:rFonts w:ascii="Times New Roman" w:hAnsi="Times New Roman" w:cs="Times New Roman"/>
          <w:bCs/>
          <w:color w:val="000000"/>
          <w:sz w:val="28"/>
          <w:szCs w:val="28"/>
        </w:rPr>
        <w:t xml:space="preserve">2 399 324,91609 </w:t>
      </w:r>
      <w:r w:rsidRPr="00635AC1">
        <w:rPr>
          <w:rFonts w:ascii="Times New Roman" w:hAnsi="Times New Roman" w:cs="Times New Roman"/>
          <w:sz w:val="28"/>
          <w:szCs w:val="28"/>
        </w:rPr>
        <w:t>тыс. рублей, и на 202</w:t>
      </w:r>
      <w:r w:rsidR="001F134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423236" w:rsidRPr="00635AC1">
        <w:rPr>
          <w:rFonts w:ascii="Times New Roman" w:hAnsi="Times New Roman" w:cs="Times New Roman"/>
          <w:bCs/>
          <w:color w:val="000000"/>
          <w:sz w:val="28"/>
          <w:szCs w:val="28"/>
        </w:rPr>
        <w:t xml:space="preserve">3 695 377,23989  </w:t>
      </w:r>
      <w:r w:rsidRPr="00635AC1">
        <w:rPr>
          <w:rFonts w:ascii="Times New Roman" w:hAnsi="Times New Roman" w:cs="Times New Roman"/>
          <w:sz w:val="28"/>
          <w:szCs w:val="28"/>
        </w:rPr>
        <w:t xml:space="preserve">тыс. рублей, в том числе объем безвозмездных поступлений в сумме </w:t>
      </w:r>
      <w:r w:rsidR="00423236" w:rsidRPr="00635AC1">
        <w:rPr>
          <w:rFonts w:ascii="Times New Roman" w:hAnsi="Times New Roman" w:cs="Times New Roman"/>
          <w:bCs/>
          <w:color w:val="000000"/>
          <w:sz w:val="28"/>
          <w:szCs w:val="28"/>
        </w:rPr>
        <w:t xml:space="preserve">3 090 559,43989  </w:t>
      </w:r>
      <w:r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423236" w:rsidRPr="00635AC1">
        <w:rPr>
          <w:rFonts w:ascii="Times New Roman" w:hAnsi="Times New Roman" w:cs="Times New Roman"/>
          <w:bCs/>
          <w:color w:val="000000"/>
          <w:sz w:val="28"/>
          <w:szCs w:val="28"/>
        </w:rPr>
        <w:t xml:space="preserve">3 090 559,43989 </w:t>
      </w:r>
      <w:r w:rsidR="003F42E9"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23236" w:rsidRPr="00635AC1">
        <w:rPr>
          <w:rFonts w:ascii="Times New Roman" w:hAnsi="Times New Roman" w:cs="Times New Roman"/>
          <w:bCs/>
          <w:color w:val="000000"/>
          <w:sz w:val="28"/>
          <w:szCs w:val="28"/>
        </w:rPr>
        <w:t xml:space="preserve">2 907 160,03989 </w:t>
      </w:r>
      <w:r w:rsidRPr="00635AC1">
        <w:rPr>
          <w:rFonts w:ascii="Times New Roman" w:hAnsi="Times New Roman" w:cs="Times New Roman"/>
          <w:sz w:val="28"/>
          <w:szCs w:val="28"/>
        </w:rPr>
        <w:t>тыс. рублей;</w:t>
      </w:r>
    </w:p>
    <w:p w:rsidR="000B2655" w:rsidRPr="00635AC1" w:rsidRDefault="00C0664B" w:rsidP="00C0664B">
      <w:pPr>
        <w:spacing w:after="0" w:line="240" w:lineRule="auto"/>
        <w:jc w:val="both"/>
        <w:rPr>
          <w:rFonts w:ascii="Times New Roman" w:hAnsi="Times New Roman" w:cs="Times New Roman"/>
          <w:sz w:val="28"/>
          <w:szCs w:val="28"/>
        </w:rPr>
      </w:pPr>
      <w:r w:rsidRPr="00635AC1">
        <w:rPr>
          <w:rFonts w:ascii="Times New Roman" w:hAnsi="Times New Roman" w:cs="Times New Roman"/>
          <w:sz w:val="28"/>
          <w:szCs w:val="28"/>
        </w:rPr>
        <w:tab/>
      </w:r>
      <w:r w:rsidR="00465AE4" w:rsidRPr="00635AC1">
        <w:rPr>
          <w:rFonts w:ascii="Times New Roman" w:hAnsi="Times New Roman" w:cs="Times New Roman"/>
          <w:sz w:val="28"/>
          <w:szCs w:val="28"/>
        </w:rPr>
        <w:t>2) общий объем расходов бюджета района на 202</w:t>
      </w:r>
      <w:r w:rsidR="002F148F" w:rsidRPr="00635AC1">
        <w:rPr>
          <w:rFonts w:ascii="Times New Roman" w:hAnsi="Times New Roman" w:cs="Times New Roman"/>
          <w:sz w:val="28"/>
          <w:szCs w:val="28"/>
        </w:rPr>
        <w:t>6</w:t>
      </w:r>
      <w:r w:rsidR="00465AE4" w:rsidRPr="00635AC1">
        <w:rPr>
          <w:rFonts w:ascii="Times New Roman" w:hAnsi="Times New Roman" w:cs="Times New Roman"/>
          <w:sz w:val="28"/>
          <w:szCs w:val="28"/>
        </w:rPr>
        <w:t xml:space="preserve"> год в сумме </w:t>
      </w:r>
      <w:r w:rsidR="00202D8C" w:rsidRPr="00635AC1">
        <w:rPr>
          <w:rFonts w:ascii="Times New Roman" w:eastAsia="Times New Roman" w:hAnsi="Times New Roman" w:cs="Times New Roman"/>
          <w:bCs/>
          <w:color w:val="000000"/>
          <w:sz w:val="28"/>
          <w:szCs w:val="28"/>
          <w:lang w:eastAsia="ru-RU"/>
        </w:rPr>
        <w:t xml:space="preserve">3 137 244,91609 </w:t>
      </w:r>
      <w:r w:rsidR="00465AE4" w:rsidRPr="00635AC1">
        <w:rPr>
          <w:rFonts w:ascii="Times New Roman" w:hAnsi="Times New Roman" w:cs="Times New Roman"/>
          <w:sz w:val="28"/>
          <w:szCs w:val="28"/>
        </w:rPr>
        <w:t xml:space="preserve">тыс. рублей, в том числе условно утвержденные расходы в сумме </w:t>
      </w:r>
      <w:r w:rsidR="002F148F" w:rsidRPr="00635AC1">
        <w:rPr>
          <w:rFonts w:ascii="Times New Roman" w:hAnsi="Times New Roman" w:cs="Times New Roman"/>
          <w:sz w:val="28"/>
          <w:szCs w:val="28"/>
        </w:rPr>
        <w:t>18 448,000</w:t>
      </w:r>
      <w:r w:rsidR="00465AE4" w:rsidRPr="00635AC1">
        <w:rPr>
          <w:rFonts w:ascii="Times New Roman" w:hAnsi="Times New Roman" w:cs="Times New Roman"/>
          <w:sz w:val="28"/>
          <w:szCs w:val="28"/>
        </w:rPr>
        <w:t xml:space="preserve"> тыс. рублей, и на 202</w:t>
      </w:r>
      <w:r w:rsidR="002F148F" w:rsidRPr="00635AC1">
        <w:rPr>
          <w:rFonts w:ascii="Times New Roman" w:hAnsi="Times New Roman" w:cs="Times New Roman"/>
          <w:sz w:val="28"/>
          <w:szCs w:val="28"/>
        </w:rPr>
        <w:t>7</w:t>
      </w:r>
      <w:r w:rsidR="00465AE4" w:rsidRPr="00635AC1">
        <w:rPr>
          <w:rFonts w:ascii="Times New Roman" w:hAnsi="Times New Roman" w:cs="Times New Roman"/>
          <w:sz w:val="28"/>
          <w:szCs w:val="28"/>
        </w:rPr>
        <w:t xml:space="preserve"> год в сумме </w:t>
      </w:r>
      <w:r w:rsidR="00202D8C" w:rsidRPr="00635AC1">
        <w:rPr>
          <w:rFonts w:ascii="Times New Roman" w:eastAsia="Times New Roman" w:hAnsi="Times New Roman" w:cs="Times New Roman"/>
          <w:bCs/>
          <w:color w:val="000000"/>
          <w:sz w:val="28"/>
          <w:szCs w:val="28"/>
          <w:lang w:eastAsia="ru-RU"/>
        </w:rPr>
        <w:t xml:space="preserve">3 695 377,23989 </w:t>
      </w:r>
      <w:r w:rsidR="00465AE4" w:rsidRPr="00635AC1">
        <w:rPr>
          <w:rFonts w:ascii="Times New Roman" w:hAnsi="Times New Roman" w:cs="Times New Roman"/>
          <w:sz w:val="28"/>
          <w:szCs w:val="28"/>
        </w:rPr>
        <w:t xml:space="preserve">тыс. рублей, в том числе условно утвержденные расходы в сумме </w:t>
      </w:r>
      <w:r w:rsidR="002F148F" w:rsidRPr="00635AC1">
        <w:rPr>
          <w:rFonts w:ascii="Times New Roman" w:hAnsi="Times New Roman" w:cs="Times New Roman"/>
          <w:sz w:val="28"/>
          <w:szCs w:val="28"/>
        </w:rPr>
        <w:t>39 410,900</w:t>
      </w:r>
      <w:r w:rsidR="00465AE4" w:rsidRPr="00635AC1">
        <w:rPr>
          <w:rFonts w:ascii="Times New Roman" w:hAnsi="Times New Roman" w:cs="Times New Roman"/>
          <w:sz w:val="28"/>
          <w:szCs w:val="28"/>
        </w:rPr>
        <w:t xml:space="preserve">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дефицит (профицит) бюджета района на 202</w:t>
      </w:r>
      <w:r w:rsidR="002F148F"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0,0 тыс. рублей, дефицит (профицит) бюджета района на 202</w:t>
      </w:r>
      <w:r w:rsidR="002F148F"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0,0 тыс. рублей.</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  Доходы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что доходы бюджета района на 202</w:t>
      </w:r>
      <w:r w:rsidR="002659E1"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659E1"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2659E1"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635AC1">
        <w:rPr>
          <w:rFonts w:ascii="Times New Roman" w:hAnsi="Times New Roman" w:cs="Times New Roman"/>
          <w:sz w:val="28"/>
          <w:szCs w:val="28"/>
        </w:rPr>
        <w:t>ОЗ</w:t>
      </w:r>
      <w:proofErr w:type="spellEnd"/>
      <w:r w:rsidRPr="00635AC1">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3.</w:t>
      </w:r>
      <w:r w:rsidRPr="00635AC1">
        <w:rPr>
          <w:rFonts w:ascii="Times New Roman" w:hAnsi="Times New Roman" w:cs="Times New Roman"/>
          <w:sz w:val="28"/>
          <w:szCs w:val="28"/>
        </w:rPr>
        <w:t xml:space="preserve">  </w:t>
      </w:r>
      <w:r w:rsidRPr="00635AC1">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2659E1"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плановый период 202</w:t>
      </w:r>
      <w:r w:rsidR="002659E1" w:rsidRPr="00635AC1">
        <w:rPr>
          <w:rFonts w:ascii="Times New Roman" w:hAnsi="Times New Roman" w:cs="Times New Roman"/>
          <w:b/>
          <w:sz w:val="28"/>
          <w:szCs w:val="28"/>
        </w:rPr>
        <w:t>6</w:t>
      </w:r>
      <w:r w:rsidR="000B09F3" w:rsidRPr="00635AC1">
        <w:rPr>
          <w:rFonts w:ascii="Times New Roman" w:hAnsi="Times New Roman" w:cs="Times New Roman"/>
          <w:b/>
          <w:sz w:val="28"/>
          <w:szCs w:val="28"/>
        </w:rPr>
        <w:t xml:space="preserve"> и 202</w:t>
      </w:r>
      <w:r w:rsidR="002659E1"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гг.</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2659E1"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659E1"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2659E1"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102DB7"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102DB7"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102DB7"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2 к настоящему Решению.</w:t>
      </w:r>
    </w:p>
    <w:p w:rsidR="00A522DE" w:rsidRPr="00635AC1" w:rsidRDefault="00A522DE">
      <w:pPr>
        <w:pStyle w:val="ConsPlusNormal"/>
        <w:ind w:firstLine="709"/>
        <w:jc w:val="both"/>
        <w:rPr>
          <w:rFonts w:ascii="Times New Roman" w:hAnsi="Times New Roman" w:cs="Times New Roman"/>
          <w:sz w:val="28"/>
          <w:szCs w:val="28"/>
        </w:rPr>
      </w:pPr>
    </w:p>
    <w:p w:rsidR="00A522DE" w:rsidRPr="00635AC1" w:rsidRDefault="00A522DE" w:rsidP="00A522DE">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5. Прогнозный план приватизации </w:t>
      </w:r>
      <w:bookmarkStart w:id="1" w:name="_Hlk24314877"/>
      <w:r w:rsidRPr="00635AC1">
        <w:rPr>
          <w:rFonts w:ascii="Times New Roman" w:hAnsi="Times New Roman" w:cs="Times New Roman"/>
          <w:b/>
          <w:sz w:val="28"/>
          <w:szCs w:val="28"/>
        </w:rPr>
        <w:t>муниципального</w:t>
      </w:r>
      <w:bookmarkEnd w:id="1"/>
      <w:r w:rsidRPr="00635AC1">
        <w:rPr>
          <w:rFonts w:ascii="Times New Roman" w:hAnsi="Times New Roman" w:cs="Times New Roman"/>
          <w:b/>
          <w:sz w:val="28"/>
          <w:szCs w:val="28"/>
        </w:rPr>
        <w:t xml:space="preserve"> имущества Тогучинского района Новосибирской области</w:t>
      </w:r>
    </w:p>
    <w:p w:rsidR="00A522DE" w:rsidRPr="00635AC1" w:rsidRDefault="00A522DE" w:rsidP="00A522DE">
      <w:pPr>
        <w:pStyle w:val="ConsPlusNormal"/>
        <w:ind w:firstLine="709"/>
        <w:jc w:val="both"/>
        <w:rPr>
          <w:rFonts w:ascii="Times New Roman" w:hAnsi="Times New Roman" w:cs="Times New Roman"/>
          <w:sz w:val="28"/>
          <w:szCs w:val="28"/>
        </w:rPr>
      </w:pPr>
    </w:p>
    <w:p w:rsidR="00A522DE" w:rsidRPr="00635AC1" w:rsidRDefault="00A522DE" w:rsidP="00A522DE">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прогнозный план приватизации муниципального имущества Тогучинского района Новосибирской области на 2025 год согласно приложению 3 к настоящему Решению.</w:t>
      </w:r>
    </w:p>
    <w:p w:rsidR="00A522DE" w:rsidRPr="00635AC1" w:rsidRDefault="00A522DE">
      <w:pPr>
        <w:pStyle w:val="ConsPlusNormal"/>
        <w:ind w:firstLine="709"/>
        <w:jc w:val="both"/>
        <w:rPr>
          <w:rFonts w:ascii="Times New Roman" w:hAnsi="Times New Roman" w:cs="Times New Roman"/>
          <w:sz w:val="28"/>
          <w:szCs w:val="28"/>
        </w:rPr>
      </w:pP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6</w:t>
      </w:r>
      <w:r w:rsidRPr="00635AC1">
        <w:rPr>
          <w:rFonts w:ascii="Times New Roman" w:hAnsi="Times New Roman" w:cs="Times New Roman"/>
          <w:b/>
          <w:sz w:val="28"/>
          <w:szCs w:val="28"/>
        </w:rPr>
        <w:t>. Бюджетные ассигнования бюджета района на 202</w:t>
      </w:r>
      <w:r w:rsidR="00955F89"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на плановый период 202</w:t>
      </w:r>
      <w:r w:rsidR="00955F89" w:rsidRPr="00635AC1">
        <w:rPr>
          <w:rFonts w:ascii="Times New Roman" w:hAnsi="Times New Roman" w:cs="Times New Roman"/>
          <w:b/>
          <w:sz w:val="28"/>
          <w:szCs w:val="28"/>
        </w:rPr>
        <w:t>6</w:t>
      </w:r>
      <w:r w:rsidRPr="00635AC1">
        <w:rPr>
          <w:rFonts w:ascii="Times New Roman" w:hAnsi="Times New Roman" w:cs="Times New Roman"/>
          <w:b/>
          <w:sz w:val="28"/>
          <w:szCs w:val="28"/>
        </w:rPr>
        <w:t xml:space="preserve"> и 202</w:t>
      </w:r>
      <w:r w:rsidR="00955F89"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годов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sidRPr="00635AC1">
          <w:rPr>
            <w:rFonts w:ascii="Times New Roman" w:hAnsi="Times New Roman" w:cs="Times New Roman"/>
            <w:sz w:val="28"/>
            <w:szCs w:val="28"/>
          </w:rPr>
          <w:t>статьей 1</w:t>
        </w:r>
      </w:hyperlink>
      <w:r w:rsidRPr="00635AC1">
        <w:rPr>
          <w:rFonts w:ascii="Times New Roman" w:hAnsi="Times New Roman" w:cs="Times New Roman"/>
          <w:sz w:val="28"/>
          <w:szCs w:val="28"/>
        </w:rPr>
        <w:t xml:space="preserve"> настоящего Решения, распределение бюджетных ассигнований: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4</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5</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ведомственную структуру расходов бюджета района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6</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505DB9">
        <w:rPr>
          <w:rFonts w:ascii="Times New Roman" w:hAnsi="Times New Roman" w:cs="Times New Roman"/>
          <w:sz w:val="28"/>
          <w:szCs w:val="28"/>
        </w:rPr>
        <w:t>5000</w:t>
      </w:r>
      <w:r w:rsidRPr="00635AC1">
        <w:rPr>
          <w:rFonts w:ascii="Times New Roman" w:hAnsi="Times New Roman" w:cs="Times New Roman"/>
          <w:sz w:val="28"/>
          <w:szCs w:val="28"/>
        </w:rPr>
        <w:t>,0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lastRenderedPageBreak/>
        <w:t>4. Установить общий объем бюджетных ассигнований, направленных на исполнение публичных нормативных обязательств,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955F89" w:rsidRPr="00635AC1">
        <w:rPr>
          <w:rFonts w:ascii="Times New Roman" w:hAnsi="Times New Roman" w:cs="Times New Roman"/>
          <w:sz w:val="28"/>
          <w:szCs w:val="28"/>
        </w:rPr>
        <w:t>5</w:t>
      </w:r>
      <w:r w:rsidR="00EF24B7" w:rsidRPr="00635AC1">
        <w:rPr>
          <w:rFonts w:ascii="Times New Roman" w:hAnsi="Times New Roman" w:cs="Times New Roman"/>
          <w:color w:val="000000"/>
          <w:sz w:val="28"/>
          <w:szCs w:val="28"/>
        </w:rPr>
        <w:t> </w:t>
      </w:r>
      <w:r w:rsidR="00955F89" w:rsidRPr="00635AC1">
        <w:rPr>
          <w:rFonts w:ascii="Times New Roman" w:hAnsi="Times New Roman" w:cs="Times New Roman"/>
          <w:color w:val="000000"/>
          <w:sz w:val="28"/>
          <w:szCs w:val="28"/>
        </w:rPr>
        <w:t>596</w:t>
      </w:r>
      <w:r w:rsidR="007D5C19" w:rsidRPr="00635AC1">
        <w:rPr>
          <w:rFonts w:ascii="Times New Roman" w:hAnsi="Times New Roman" w:cs="Times New Roman"/>
          <w:color w:val="000000"/>
          <w:sz w:val="28"/>
          <w:szCs w:val="28"/>
        </w:rPr>
        <w:t>,</w:t>
      </w:r>
      <w:r w:rsidR="00955F89" w:rsidRPr="00635AC1">
        <w:rPr>
          <w:rFonts w:ascii="Times New Roman" w:hAnsi="Times New Roman" w:cs="Times New Roman"/>
          <w:color w:val="000000"/>
          <w:sz w:val="28"/>
          <w:szCs w:val="28"/>
        </w:rPr>
        <w:t>0</w:t>
      </w:r>
      <w:r w:rsidR="007D5C19" w:rsidRPr="00635AC1">
        <w:rPr>
          <w:rFonts w:ascii="Times New Roman" w:hAnsi="Times New Roman" w:cs="Times New Roman"/>
          <w:color w:val="000000"/>
          <w:sz w:val="28"/>
          <w:szCs w:val="28"/>
        </w:rPr>
        <w:t>00</w:t>
      </w:r>
      <w:r w:rsidRPr="00635AC1">
        <w:rPr>
          <w:rFonts w:ascii="Times New Roman" w:hAnsi="Times New Roman" w:cs="Times New Roman"/>
          <w:sz w:val="28"/>
          <w:szCs w:val="28"/>
        </w:rPr>
        <w:t xml:space="preserve"> тыс. рублей, на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0,0 тыс. рублей и на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0,0 тыс. рублей.</w:t>
      </w:r>
    </w:p>
    <w:p w:rsidR="000B2655" w:rsidRPr="00635AC1" w:rsidRDefault="00465AE4" w:rsidP="005B1AE8">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083BF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083BFF"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083BFF"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7</w:t>
      </w:r>
      <w:r w:rsidRPr="00635AC1">
        <w:rPr>
          <w:rFonts w:ascii="Times New Roman" w:hAnsi="Times New Roman" w:cs="Times New Roman"/>
          <w:sz w:val="28"/>
          <w:szCs w:val="28"/>
        </w:rPr>
        <w:t xml:space="preserve"> к настоящему Решению.</w:t>
      </w:r>
    </w:p>
    <w:p w:rsidR="000B2655" w:rsidRPr="00635AC1" w:rsidRDefault="00FF5C2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6</w:t>
      </w:r>
      <w:r w:rsidR="00465AE4" w:rsidRPr="00635AC1">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635AC1">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635AC1" w:rsidRDefault="00B57A67" w:rsidP="00B57A6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w:t>
      </w:r>
      <w:proofErr w:type="spellStart"/>
      <w:r w:rsidRPr="00635AC1">
        <w:rPr>
          <w:rFonts w:ascii="Times New Roman" w:hAnsi="Times New Roman" w:cs="Times New Roman"/>
          <w:sz w:val="28"/>
          <w:szCs w:val="28"/>
        </w:rPr>
        <w:t>ОЗ</w:t>
      </w:r>
      <w:proofErr w:type="spellEnd"/>
      <w:r w:rsidRPr="00635AC1">
        <w:rPr>
          <w:rFonts w:ascii="Times New Roman" w:hAnsi="Times New Roman" w:cs="Times New Roman"/>
          <w:sz w:val="28"/>
          <w:szCs w:val="28"/>
        </w:rPr>
        <w:t xml:space="preserve">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Pr="00635AC1" w:rsidRDefault="00B57A67" w:rsidP="00B57A6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Особенности заключения и оплаты договоров (муниципальных контрактов)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635AC1">
        <w:rPr>
          <w:rFonts w:ascii="Times New Roman" w:hAnsi="Times New Roman" w:cs="Times New Roman"/>
          <w:sz w:val="28"/>
          <w:szCs w:val="28"/>
        </w:rPr>
        <w:t>муниципальных</w:t>
      </w:r>
      <w:bookmarkEnd w:id="2"/>
      <w:r w:rsidRPr="00635AC1">
        <w:rPr>
          <w:rFonts w:ascii="Times New Roman" w:hAnsi="Times New Roman" w:cs="Times New Roman"/>
          <w:sz w:val="28"/>
          <w:szCs w:val="28"/>
        </w:rPr>
        <w:t xml:space="preserve"> контрактов) вправе предусматривать авансовые платежи: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в размере до 100 процентов </w:t>
      </w:r>
      <w:r w:rsidR="00325630" w:rsidRPr="00635AC1">
        <w:rPr>
          <w:rFonts w:ascii="Times New Roman" w:hAnsi="Times New Roman" w:cs="Times New Roman"/>
          <w:sz w:val="28"/>
          <w:szCs w:val="28"/>
        </w:rPr>
        <w:t xml:space="preserve">включительно </w:t>
      </w:r>
      <w:r w:rsidRPr="00635AC1">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lastRenderedPageBreak/>
        <w:t>а) о предоставлении услуг связи, услуг проживания в гостиницах;</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б) о подписке на периодические издания и об их приобретении;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в) на получение дополнительного профессионального образования;</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д) страхования;</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ж) аренды;</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и) об оплате нотариальных действий;</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635AC1">
        <w:rPr>
          <w:rFonts w:ascii="Times New Roman" w:hAnsi="Times New Roman" w:cs="Times New Roman"/>
          <w:sz w:val="28"/>
          <w:szCs w:val="28"/>
        </w:rPr>
        <w:t>коронавирусной</w:t>
      </w:r>
      <w:proofErr w:type="spellEnd"/>
      <w:r w:rsidRPr="00635AC1">
        <w:rPr>
          <w:rFonts w:ascii="Times New Roman" w:hAnsi="Times New Roman" w:cs="Times New Roman"/>
          <w:sz w:val="28"/>
          <w:szCs w:val="28"/>
        </w:rPr>
        <w:t xml:space="preserve"> инфекции и (или) определению антител к ней;</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sidRPr="00635AC1">
        <w:rPr>
          <w:rFonts w:ascii="Times New Roman" w:hAnsi="Times New Roman" w:cs="Times New Roman"/>
          <w:sz w:val="28"/>
          <w:szCs w:val="28"/>
        </w:rPr>
        <w:t>–</w:t>
      </w:r>
      <w:r w:rsidRPr="00635AC1">
        <w:rPr>
          <w:rFonts w:ascii="Times New Roman" w:hAnsi="Times New Roman" w:cs="Times New Roman"/>
          <w:sz w:val="28"/>
          <w:szCs w:val="28"/>
        </w:rPr>
        <w:t xml:space="preserve"> </w:t>
      </w:r>
      <w:r w:rsidR="007F4F05" w:rsidRPr="00635AC1">
        <w:rPr>
          <w:rFonts w:ascii="Times New Roman" w:hAnsi="Times New Roman" w:cs="Times New Roman"/>
          <w:sz w:val="28"/>
          <w:szCs w:val="28"/>
        </w:rPr>
        <w:t>по распоряжению администрации Тогучинского района Новосибирской области</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sidRPr="00635AC1">
        <w:rPr>
          <w:rFonts w:ascii="Times New Roman" w:hAnsi="Times New Roman" w:cs="Times New Roman"/>
          <w:sz w:val="28"/>
          <w:szCs w:val="28"/>
        </w:rPr>
        <w:t>, не указанным в пунктах 1 и 2 настоящей статьи.</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sidRPr="00635AC1">
        <w:rPr>
          <w:rFonts w:ascii="Times New Roman" w:hAnsi="Times New Roman" w:cs="Times New Roman"/>
          <w:sz w:val="28"/>
          <w:szCs w:val="28"/>
        </w:rPr>
        <w:t>бирской области, устанавливающего</w:t>
      </w:r>
      <w:r w:rsidRPr="00635AC1">
        <w:rPr>
          <w:rFonts w:ascii="Times New Roman" w:hAnsi="Times New Roman" w:cs="Times New Roman"/>
          <w:sz w:val="28"/>
          <w:szCs w:val="28"/>
        </w:rPr>
        <w:t xml:space="preserve"> расходные </w:t>
      </w:r>
      <w:r w:rsidRPr="00635AC1">
        <w:rPr>
          <w:rFonts w:ascii="Times New Roman" w:hAnsi="Times New Roman" w:cs="Times New Roman"/>
          <w:sz w:val="28"/>
          <w:szCs w:val="28"/>
        </w:rPr>
        <w:lastRenderedPageBreak/>
        <w:t>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635AC1">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принятия соответствующего </w:t>
      </w:r>
      <w:r w:rsidRPr="00635AC1">
        <w:rPr>
          <w:rFonts w:ascii="Times New Roman" w:hAnsi="Times New Roman" w:cs="Times New Roman"/>
          <w:sz w:val="28"/>
          <w:szCs w:val="28"/>
        </w:rPr>
        <w:t>муниципального правового акта Тогучинского района Новосибирской области.</w:t>
      </w:r>
    </w:p>
    <w:p w:rsidR="00992CED" w:rsidRPr="00635AC1" w:rsidRDefault="00992CED">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b/>
          <w:bCs/>
          <w:sz w:val="28"/>
          <w:szCs w:val="28"/>
        </w:rPr>
      </w:pPr>
      <w:r w:rsidRPr="00635AC1">
        <w:rPr>
          <w:rFonts w:ascii="Times New Roman" w:hAnsi="Times New Roman" w:cs="Times New Roman"/>
          <w:b/>
          <w:sz w:val="28"/>
          <w:szCs w:val="28"/>
        </w:rPr>
        <w:t>Статья </w:t>
      </w:r>
      <w:r w:rsidR="00A522DE" w:rsidRPr="00635AC1">
        <w:rPr>
          <w:rFonts w:ascii="Times New Roman" w:hAnsi="Times New Roman" w:cs="Times New Roman"/>
          <w:b/>
          <w:sz w:val="28"/>
          <w:szCs w:val="28"/>
        </w:rPr>
        <w:t>9</w:t>
      </w:r>
      <w:r w:rsidRPr="00635AC1">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sz w:val="28"/>
          <w:szCs w:val="28"/>
        </w:rPr>
      </w:pPr>
      <w:r w:rsidRPr="00635AC1">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C8434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 1,</w:t>
      </w:r>
      <w:r w:rsidR="00C84349" w:rsidRPr="00635AC1">
        <w:rPr>
          <w:rFonts w:ascii="Times New Roman" w:hAnsi="Times New Roman" w:cs="Times New Roman"/>
          <w:sz w:val="28"/>
          <w:szCs w:val="28"/>
        </w:rPr>
        <w:t>500</w:t>
      </w:r>
      <w:r w:rsidRPr="00635AC1">
        <w:rPr>
          <w:rFonts w:ascii="Times New Roman" w:hAnsi="Times New Roman" w:cs="Times New Roman"/>
          <w:sz w:val="28"/>
          <w:szCs w:val="28"/>
        </w:rPr>
        <w:t>, на 202</w:t>
      </w:r>
      <w:r w:rsidR="00C8434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 </w:t>
      </w:r>
      <w:r w:rsidR="00C84349" w:rsidRPr="00635AC1">
        <w:rPr>
          <w:rFonts w:ascii="Times New Roman" w:hAnsi="Times New Roman" w:cs="Times New Roman"/>
          <w:sz w:val="28"/>
          <w:szCs w:val="28"/>
        </w:rPr>
        <w:t>1,015</w:t>
      </w:r>
      <w:r w:rsidRPr="00635AC1">
        <w:rPr>
          <w:rFonts w:ascii="Times New Roman" w:hAnsi="Times New Roman" w:cs="Times New Roman"/>
          <w:sz w:val="28"/>
          <w:szCs w:val="28"/>
        </w:rPr>
        <w:t>, на 202</w:t>
      </w:r>
      <w:r w:rsidR="00C8434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 </w:t>
      </w:r>
      <w:r w:rsidR="00C84349" w:rsidRPr="00635AC1">
        <w:rPr>
          <w:rFonts w:ascii="Times New Roman" w:hAnsi="Times New Roman" w:cs="Times New Roman"/>
          <w:sz w:val="28"/>
          <w:szCs w:val="28"/>
        </w:rPr>
        <w:t>1,045</w:t>
      </w:r>
      <w:r w:rsidRPr="00635AC1">
        <w:rPr>
          <w:rFonts w:ascii="Times New Roman" w:hAnsi="Times New Roman" w:cs="Times New Roman"/>
          <w:sz w:val="28"/>
          <w:szCs w:val="28"/>
        </w:rPr>
        <w:t>.</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10</w:t>
      </w:r>
      <w:r w:rsidRPr="00635AC1">
        <w:rPr>
          <w:rFonts w:ascii="Times New Roman" w:hAnsi="Times New Roman" w:cs="Times New Roman"/>
          <w:b/>
          <w:sz w:val="28"/>
          <w:szCs w:val="28"/>
        </w:rPr>
        <w:t>. Дотации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rsidP="00DA506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на 202</w:t>
      </w:r>
      <w:r w:rsidR="008478F2"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245 760,000</w:t>
      </w:r>
      <w:r w:rsidR="00DA506F" w:rsidRPr="00635AC1">
        <w:rPr>
          <w:rFonts w:ascii="Times New Roman" w:hAnsi="Times New Roman" w:cs="Times New Roman"/>
          <w:sz w:val="28"/>
          <w:szCs w:val="28"/>
        </w:rPr>
        <w:t xml:space="preserve"> </w:t>
      </w:r>
      <w:r w:rsidRPr="00635AC1">
        <w:rPr>
          <w:rFonts w:ascii="Times New Roman" w:hAnsi="Times New Roman" w:cs="Times New Roman"/>
          <w:sz w:val="28"/>
          <w:szCs w:val="28"/>
        </w:rPr>
        <w:t>тыс. рублей, на 202</w:t>
      </w:r>
      <w:r w:rsidR="008478F2"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 xml:space="preserve">155 965,800 </w:t>
      </w:r>
      <w:r w:rsidRPr="00635AC1">
        <w:rPr>
          <w:rFonts w:ascii="Times New Roman" w:hAnsi="Times New Roman" w:cs="Times New Roman"/>
          <w:sz w:val="28"/>
          <w:szCs w:val="28"/>
        </w:rPr>
        <w:t>тыс. рублей, на 202</w:t>
      </w:r>
      <w:r w:rsidR="008478F2"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 xml:space="preserve">170 734,900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на 202</w:t>
      </w:r>
      <w:r w:rsidR="00D70333"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D70333"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D70333"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8</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1</w:t>
      </w:r>
      <w:r w:rsidRPr="00635AC1">
        <w:rPr>
          <w:rFonts w:ascii="Times New Roman" w:hAnsi="Times New Roman" w:cs="Times New Roman"/>
          <w:b/>
          <w:sz w:val="28"/>
          <w:szCs w:val="28"/>
        </w:rPr>
        <w:t>. Субвенции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 на 202</w:t>
      </w:r>
      <w:r w:rsidR="00BA251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 xml:space="preserve">5 582,780 </w:t>
      </w:r>
      <w:r w:rsidRPr="00635AC1">
        <w:rPr>
          <w:rFonts w:ascii="Times New Roman" w:hAnsi="Times New Roman" w:cs="Times New Roman"/>
          <w:sz w:val="28"/>
          <w:szCs w:val="28"/>
        </w:rPr>
        <w:t>тыс. рублей, на 202</w:t>
      </w:r>
      <w:r w:rsidR="00BA251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6 104,700</w:t>
      </w:r>
      <w:r w:rsidR="00BA2519" w:rsidRPr="00635AC1">
        <w:rPr>
          <w:rFonts w:ascii="Times New Roman" w:eastAsia="Calibri" w:hAnsi="Times New Roman" w:cs="Times New Roman"/>
          <w:bCs/>
          <w:sz w:val="28"/>
          <w:szCs w:val="28"/>
          <w:lang w:eastAsia="en-US"/>
        </w:rPr>
        <w:t xml:space="preserve"> </w:t>
      </w:r>
      <w:r w:rsidRPr="00635AC1">
        <w:rPr>
          <w:rFonts w:ascii="Times New Roman" w:hAnsi="Times New Roman" w:cs="Times New Roman"/>
          <w:sz w:val="28"/>
          <w:szCs w:val="28"/>
        </w:rPr>
        <w:t>тыс. рублей, на 202</w:t>
      </w:r>
      <w:r w:rsidR="00BA251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6 323,100</w:t>
      </w:r>
      <w:r w:rsidR="00A62D80" w:rsidRPr="00635AC1">
        <w:rPr>
          <w:rFonts w:ascii="Times New Roman" w:eastAsia="Calibri" w:hAnsi="Times New Roman" w:cs="Times New Roman"/>
          <w:bCs/>
          <w:sz w:val="28"/>
          <w:szCs w:val="28"/>
          <w:lang w:eastAsia="en-US"/>
        </w:rPr>
        <w:t xml:space="preserve">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w:t>
      </w:r>
      <w:r w:rsidR="00314902" w:rsidRPr="00635AC1">
        <w:rPr>
          <w:rFonts w:ascii="Times New Roman" w:hAnsi="Times New Roman" w:cs="Times New Roman"/>
          <w:sz w:val="28"/>
          <w:szCs w:val="28"/>
        </w:rPr>
        <w:t xml:space="preserve">на осуществление отдельных государственных полномочий </w:t>
      </w:r>
      <w:r w:rsidR="00314902" w:rsidRPr="00635AC1">
        <w:rPr>
          <w:rFonts w:ascii="Times New Roman" w:hAnsi="Times New Roman" w:cs="Times New Roman"/>
          <w:sz w:val="28"/>
          <w:szCs w:val="28"/>
        </w:rPr>
        <w:lastRenderedPageBreak/>
        <w:t>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w:t>
      </w:r>
      <w:proofErr w:type="spellStart"/>
      <w:r w:rsidR="00314902" w:rsidRPr="00635AC1">
        <w:rPr>
          <w:rFonts w:ascii="Times New Roman" w:hAnsi="Times New Roman" w:cs="Times New Roman"/>
          <w:sz w:val="28"/>
          <w:szCs w:val="28"/>
        </w:rPr>
        <w:t>ОЗ</w:t>
      </w:r>
      <w:proofErr w:type="spellEnd"/>
      <w:r w:rsidR="00314902" w:rsidRPr="00635AC1">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2025 год и плановый период 2026 и 2027 годов согласно</w:t>
      </w:r>
      <w:r w:rsidRPr="00635AC1">
        <w:rPr>
          <w:rFonts w:ascii="Times New Roman" w:hAnsi="Times New Roman" w:cs="Times New Roman"/>
          <w:sz w:val="28"/>
          <w:szCs w:val="28"/>
        </w:rPr>
        <w:t xml:space="preserve"> таблице 1 приложения </w:t>
      </w:r>
      <w:r w:rsidR="00F53F6A" w:rsidRPr="00635AC1">
        <w:rPr>
          <w:rFonts w:ascii="Times New Roman" w:hAnsi="Times New Roman" w:cs="Times New Roman"/>
          <w:sz w:val="28"/>
          <w:szCs w:val="28"/>
        </w:rPr>
        <w:t>9</w:t>
      </w:r>
      <w:r w:rsidRPr="00635AC1">
        <w:rPr>
          <w:rFonts w:ascii="Times New Roman" w:hAnsi="Times New Roman" w:cs="Times New Roman"/>
          <w:sz w:val="28"/>
          <w:szCs w:val="28"/>
        </w:rPr>
        <w:t xml:space="preserve"> к настоящему Решению;</w:t>
      </w:r>
    </w:p>
    <w:p w:rsidR="000B2655" w:rsidRPr="00635AC1" w:rsidRDefault="0025228D">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w:t>
      </w:r>
      <w:r w:rsidR="00465AE4" w:rsidRPr="00635AC1">
        <w:rPr>
          <w:rFonts w:ascii="Times New Roman" w:hAnsi="Times New Roman" w:cs="Times New Roman"/>
          <w:sz w:val="28"/>
          <w:szCs w:val="28"/>
        </w:rPr>
        <w:t>)</w:t>
      </w:r>
      <w:r w:rsidR="00465AE4" w:rsidRPr="00635AC1">
        <w:rPr>
          <w:rFonts w:ascii="Times New Roman" w:eastAsia="Calibri" w:hAnsi="Times New Roman" w:cs="Times New Roman"/>
          <w:bCs/>
          <w:sz w:val="28"/>
          <w:szCs w:val="28"/>
          <w:lang w:eastAsia="en-US"/>
        </w:rPr>
        <w:t xml:space="preserve"> </w:t>
      </w:r>
      <w:r w:rsidR="00064E19" w:rsidRPr="00064E19">
        <w:rPr>
          <w:rFonts w:ascii="Times New Roman" w:eastAsia="Calibri" w:hAnsi="Times New Roman" w:cs="Times New Roman"/>
          <w:sz w:val="28"/>
          <w:szCs w:val="28"/>
          <w:lang w:eastAsia="en-US"/>
        </w:rPr>
        <w:t>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в соответствии с Законом Новосибирской области от 14 июля 2022 года № 225-</w:t>
      </w:r>
      <w:proofErr w:type="spellStart"/>
      <w:r w:rsidR="00064E19" w:rsidRPr="00064E19">
        <w:rPr>
          <w:rFonts w:ascii="Times New Roman" w:eastAsia="Calibri" w:hAnsi="Times New Roman" w:cs="Times New Roman"/>
          <w:sz w:val="28"/>
          <w:szCs w:val="28"/>
          <w:lang w:eastAsia="en-US"/>
        </w:rPr>
        <w:t>ОЗ</w:t>
      </w:r>
      <w:proofErr w:type="spellEnd"/>
      <w:r w:rsidR="00064E19" w:rsidRPr="00064E19">
        <w:rPr>
          <w:rFonts w:ascii="Times New Roman" w:eastAsia="Calibri" w:hAnsi="Times New Roman" w:cs="Times New Roman"/>
          <w:sz w:val="28"/>
          <w:szCs w:val="28"/>
          <w:lang w:eastAsia="en-US"/>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w:t>
      </w:r>
      <w:r w:rsidR="00AE5419" w:rsidRPr="00635AC1">
        <w:rPr>
          <w:rFonts w:ascii="Times New Roman" w:eastAsia="Calibri" w:hAnsi="Times New Roman" w:cs="Times New Roman"/>
          <w:sz w:val="28"/>
          <w:szCs w:val="28"/>
          <w:lang w:eastAsia="en-US"/>
        </w:rPr>
        <w:t xml:space="preserve"> на 2025 год и плановый период 2026 и 2027 годов</w:t>
      </w:r>
      <w:r w:rsidR="00465AE4" w:rsidRPr="00635AC1">
        <w:rPr>
          <w:rFonts w:ascii="Times New Roman" w:eastAsia="Calibri" w:hAnsi="Times New Roman" w:cs="Times New Roman"/>
          <w:sz w:val="28"/>
          <w:szCs w:val="28"/>
          <w:lang w:eastAsia="en-US"/>
        </w:rPr>
        <w:t xml:space="preserve"> </w:t>
      </w:r>
      <w:r w:rsidR="00465AE4" w:rsidRPr="00635AC1">
        <w:rPr>
          <w:rFonts w:ascii="Times New Roman" w:hAnsi="Times New Roman" w:cs="Times New Roman"/>
          <w:sz w:val="28"/>
          <w:szCs w:val="28"/>
        </w:rPr>
        <w:t xml:space="preserve">согласно таблице </w:t>
      </w:r>
      <w:r w:rsidRPr="00635AC1">
        <w:rPr>
          <w:rFonts w:ascii="Times New Roman" w:hAnsi="Times New Roman" w:cs="Times New Roman"/>
          <w:sz w:val="28"/>
          <w:szCs w:val="28"/>
        </w:rPr>
        <w:t>2</w:t>
      </w:r>
      <w:r w:rsidR="00465AE4" w:rsidRPr="00635AC1">
        <w:rPr>
          <w:rFonts w:ascii="Times New Roman" w:hAnsi="Times New Roman" w:cs="Times New Roman"/>
          <w:sz w:val="28"/>
          <w:szCs w:val="28"/>
        </w:rPr>
        <w:t xml:space="preserve"> приложения </w:t>
      </w:r>
      <w:r w:rsidR="00F53F6A" w:rsidRPr="00635AC1">
        <w:rPr>
          <w:rFonts w:ascii="Times New Roman" w:hAnsi="Times New Roman" w:cs="Times New Roman"/>
          <w:sz w:val="28"/>
          <w:szCs w:val="28"/>
        </w:rPr>
        <w:t>9</w:t>
      </w:r>
      <w:r w:rsidR="00AE5419" w:rsidRPr="00635AC1">
        <w:rPr>
          <w:rFonts w:ascii="Times New Roman" w:hAnsi="Times New Roman" w:cs="Times New Roman"/>
          <w:sz w:val="28"/>
          <w:szCs w:val="28"/>
        </w:rPr>
        <w:t xml:space="preserve"> к настоящему Решению;</w:t>
      </w:r>
    </w:p>
    <w:p w:rsidR="00AE5419" w:rsidRPr="00635AC1" w:rsidRDefault="00AE541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w:t>
      </w:r>
      <w:r w:rsidR="00EA7591" w:rsidRPr="00635AC1">
        <w:rPr>
          <w:rFonts w:ascii="Times New Roman" w:hAnsi="Times New Roman" w:cs="Times New Roman"/>
          <w:sz w:val="28"/>
          <w:szCs w:val="28"/>
        </w:rPr>
        <w:t>на осуществление полномочий по первичному воинскому учету органами ме</w:t>
      </w:r>
      <w:r w:rsidR="007E5E9A">
        <w:rPr>
          <w:rFonts w:ascii="Times New Roman" w:hAnsi="Times New Roman" w:cs="Times New Roman"/>
          <w:sz w:val="28"/>
          <w:szCs w:val="28"/>
        </w:rPr>
        <w:t>стного самоуправления поселений</w:t>
      </w:r>
      <w:r w:rsidR="00EA7591" w:rsidRPr="00635AC1">
        <w:rPr>
          <w:rFonts w:ascii="Times New Roman" w:hAnsi="Times New Roman" w:cs="Times New Roman"/>
          <w:sz w:val="28"/>
          <w:szCs w:val="28"/>
        </w:rPr>
        <w:t xml:space="preserve"> в соответствии с Федеральным законом от 28 марта 1998 года № 53-ФЗ «О воинской обязанности и военной службе» и Законом Новосибирской области от 30 апреля 2014 года № 431-</w:t>
      </w:r>
      <w:proofErr w:type="spellStart"/>
      <w:r w:rsidR="00EA7591" w:rsidRPr="00635AC1">
        <w:rPr>
          <w:rFonts w:ascii="Times New Roman" w:hAnsi="Times New Roman" w:cs="Times New Roman"/>
          <w:sz w:val="28"/>
          <w:szCs w:val="28"/>
        </w:rPr>
        <w:t>ОЗ</w:t>
      </w:r>
      <w:proofErr w:type="spellEnd"/>
      <w:r w:rsidR="00EA7591" w:rsidRPr="00635AC1">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2025 год и плановый период 2026 и 2027 годов</w:t>
      </w:r>
      <w:r w:rsidR="00F53F6A" w:rsidRPr="00635AC1">
        <w:rPr>
          <w:rFonts w:ascii="Times New Roman" w:hAnsi="Times New Roman" w:cs="Times New Roman"/>
          <w:sz w:val="28"/>
          <w:szCs w:val="28"/>
        </w:rPr>
        <w:t xml:space="preserve"> согласно таблице 3 приложения 9</w:t>
      </w:r>
      <w:r w:rsidR="00EA7591"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2</w:t>
      </w:r>
      <w:r w:rsidRPr="00635AC1">
        <w:rPr>
          <w:rFonts w:ascii="Times New Roman" w:hAnsi="Times New Roman" w:cs="Times New Roman"/>
          <w:b/>
          <w:sz w:val="28"/>
          <w:szCs w:val="28"/>
        </w:rPr>
        <w:t>. Субсидии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tabs>
          <w:tab w:val="left" w:pos="1276"/>
        </w:tabs>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субсидий, предоставляемых бюджетам поселений </w:t>
      </w:r>
      <w:r w:rsidR="008B7F20"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из бюджета района на 202</w:t>
      </w:r>
      <w:r w:rsidR="00D64CAC"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700237" w:rsidRPr="00700237">
        <w:rPr>
          <w:rFonts w:ascii="Times New Roman" w:eastAsia="Times New Roman" w:hAnsi="Times New Roman" w:cs="Times New Roman"/>
          <w:sz w:val="28"/>
          <w:szCs w:val="28"/>
          <w:lang w:eastAsia="ru-RU"/>
        </w:rPr>
        <w:t>248 186,94232</w:t>
      </w:r>
      <w:r w:rsidRPr="00635AC1">
        <w:rPr>
          <w:rFonts w:ascii="Times New Roman" w:hAnsi="Times New Roman" w:cs="Times New Roman"/>
          <w:sz w:val="28"/>
          <w:szCs w:val="28"/>
        </w:rPr>
        <w:t xml:space="preserve"> тыс. рублей, на 202</w:t>
      </w:r>
      <w:r w:rsidR="00D64CAC"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700237" w:rsidRPr="00700237">
        <w:rPr>
          <w:rFonts w:ascii="Times New Roman" w:hAnsi="Times New Roman" w:cs="Times New Roman"/>
          <w:bCs/>
          <w:sz w:val="28"/>
          <w:szCs w:val="28"/>
        </w:rPr>
        <w:t>136 216,400</w:t>
      </w:r>
      <w:r w:rsidRPr="00635AC1">
        <w:rPr>
          <w:rFonts w:ascii="Times New Roman" w:hAnsi="Times New Roman" w:cs="Times New Roman"/>
          <w:sz w:val="28"/>
          <w:szCs w:val="28"/>
        </w:rPr>
        <w:t xml:space="preserve"> тыс. рублей, на 202</w:t>
      </w:r>
      <w:r w:rsidR="00D64CAC"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700237" w:rsidRPr="00700237">
        <w:rPr>
          <w:rFonts w:ascii="Times New Roman" w:eastAsia="Times New Roman" w:hAnsi="Times New Roman" w:cs="Times New Roman"/>
          <w:color w:val="000000"/>
          <w:sz w:val="28"/>
          <w:szCs w:val="28"/>
          <w:lang w:eastAsia="ru-RU"/>
        </w:rPr>
        <w:t>144 198,000</w:t>
      </w:r>
      <w:r w:rsidR="00CC52E3" w:rsidRPr="00635AC1">
        <w:rPr>
          <w:rFonts w:ascii="Times New Roman" w:eastAsia="Times New Roman" w:hAnsi="Times New Roman" w:cs="Times New Roman"/>
          <w:color w:val="000000"/>
          <w:sz w:val="28"/>
          <w:szCs w:val="28"/>
          <w:lang w:eastAsia="ru-RU"/>
        </w:rPr>
        <w:t xml:space="preserve"> </w:t>
      </w:r>
      <w:r w:rsidRPr="00635AC1">
        <w:rPr>
          <w:rFonts w:ascii="Times New Roman" w:hAnsi="Times New Roman" w:cs="Times New Roman"/>
          <w:sz w:val="28"/>
          <w:szCs w:val="28"/>
        </w:rPr>
        <w:t>тыс. рублей.</w:t>
      </w:r>
    </w:p>
    <w:p w:rsidR="000B2655" w:rsidRPr="00635AC1" w:rsidRDefault="00465AE4">
      <w:pPr>
        <w:tabs>
          <w:tab w:val="left" w:pos="1276"/>
        </w:tabs>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264D69" w:rsidRPr="00635AC1" w:rsidRDefault="00264D6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Pr="00635AC1">
        <w:rPr>
          <w:rFonts w:ascii="Times New Roman" w:hAnsi="Times New Roman" w:cs="Times New Roman"/>
          <w:sz w:val="28"/>
          <w:szCs w:val="28"/>
        </w:rPr>
        <w:lastRenderedPageBreak/>
        <w:t xml:space="preserve">области» на 2025 год и плановый период 2026 и 2027 годов согласно </w:t>
      </w:r>
      <w:r w:rsidR="00F53F6A" w:rsidRPr="00635AC1">
        <w:rPr>
          <w:rFonts w:ascii="Times New Roman" w:hAnsi="Times New Roman" w:cs="Times New Roman"/>
          <w:sz w:val="28"/>
          <w:szCs w:val="28"/>
        </w:rPr>
        <w:t>таблице 1 приложения 10</w:t>
      </w:r>
      <w:r w:rsidRPr="00635AC1">
        <w:rPr>
          <w:rFonts w:ascii="Times New Roman" w:hAnsi="Times New Roman" w:cs="Times New Roman"/>
          <w:sz w:val="28"/>
          <w:szCs w:val="28"/>
        </w:rPr>
        <w:t xml:space="preserve"> к настоящему Решению;</w:t>
      </w:r>
    </w:p>
    <w:p w:rsidR="00264D69" w:rsidRPr="00635AC1" w:rsidRDefault="00264D69" w:rsidP="00264D6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таблице 2 приложения </w:t>
      </w:r>
      <w:r w:rsidR="00F53F6A" w:rsidRPr="00635AC1">
        <w:rPr>
          <w:rFonts w:ascii="Times New Roman" w:hAnsi="Times New Roman" w:cs="Times New Roman"/>
          <w:sz w:val="28"/>
          <w:szCs w:val="28"/>
        </w:rPr>
        <w:t>10</w:t>
      </w:r>
      <w:r w:rsidRPr="00635AC1">
        <w:rPr>
          <w:rFonts w:ascii="Times New Roman" w:hAnsi="Times New Roman" w:cs="Times New Roman"/>
          <w:sz w:val="28"/>
          <w:szCs w:val="28"/>
        </w:rPr>
        <w:t xml:space="preserve"> к настоящему Решению;</w:t>
      </w:r>
    </w:p>
    <w:p w:rsidR="000B2655" w:rsidRDefault="007037CD" w:rsidP="007037CD">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2025 год согласно таблицы 3 приложения </w:t>
      </w:r>
      <w:r w:rsidR="00F53F6A" w:rsidRPr="00635AC1">
        <w:rPr>
          <w:rFonts w:ascii="Times New Roman" w:hAnsi="Times New Roman" w:cs="Times New Roman"/>
          <w:sz w:val="28"/>
          <w:szCs w:val="28"/>
        </w:rPr>
        <w:t>10</w:t>
      </w:r>
      <w:r w:rsidR="00EA3285">
        <w:rPr>
          <w:rFonts w:ascii="Times New Roman" w:hAnsi="Times New Roman" w:cs="Times New Roman"/>
          <w:sz w:val="28"/>
          <w:szCs w:val="28"/>
        </w:rPr>
        <w:t xml:space="preserve"> к настоящему Решению;</w:t>
      </w:r>
    </w:p>
    <w:p w:rsidR="00EA3285" w:rsidRPr="00EA3285" w:rsidRDefault="00EA3285" w:rsidP="00EA3285">
      <w:pPr>
        <w:pStyle w:val="ConsPlusNormal"/>
        <w:ind w:firstLine="709"/>
        <w:jc w:val="both"/>
        <w:rPr>
          <w:rFonts w:ascii="Times New Roman" w:hAnsi="Times New Roman" w:cs="Times New Roman"/>
          <w:sz w:val="28"/>
          <w:szCs w:val="28"/>
        </w:rPr>
      </w:pPr>
      <w:r w:rsidRPr="00EA3285">
        <w:rPr>
          <w:rFonts w:ascii="Times New Roman" w:hAnsi="Times New Roman" w:cs="Times New Roman"/>
          <w:sz w:val="28"/>
          <w:szCs w:val="28"/>
        </w:rPr>
        <w:t>4) 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«Жилищно-коммунальное хозяйство Новосибирской области» на 2025 год и пл</w:t>
      </w:r>
      <w:r>
        <w:rPr>
          <w:rFonts w:ascii="Times New Roman" w:hAnsi="Times New Roman" w:cs="Times New Roman"/>
          <w:sz w:val="28"/>
          <w:szCs w:val="28"/>
        </w:rPr>
        <w:t xml:space="preserve">ановый период </w:t>
      </w:r>
      <w:r w:rsidRPr="00EA3285">
        <w:rPr>
          <w:rFonts w:ascii="Times New Roman" w:hAnsi="Times New Roman" w:cs="Times New Roman"/>
          <w:sz w:val="28"/>
          <w:szCs w:val="28"/>
        </w:rPr>
        <w:t>2026 и 2027 годов согласно таблице 4 приложения 10 к настоящему Решению;</w:t>
      </w:r>
    </w:p>
    <w:p w:rsidR="00EA3285" w:rsidRPr="00635AC1" w:rsidRDefault="00EA3285" w:rsidP="00EA3285">
      <w:pPr>
        <w:pStyle w:val="ConsPlusNormal"/>
        <w:ind w:firstLine="709"/>
        <w:jc w:val="both"/>
        <w:rPr>
          <w:rFonts w:ascii="Times New Roman" w:hAnsi="Times New Roman" w:cs="Times New Roman"/>
          <w:sz w:val="28"/>
          <w:szCs w:val="28"/>
        </w:rPr>
      </w:pPr>
      <w:r w:rsidRPr="00EA3285">
        <w:rPr>
          <w:rFonts w:ascii="Times New Roman" w:hAnsi="Times New Roman" w:cs="Times New Roman"/>
          <w:sz w:val="28"/>
          <w:szCs w:val="28"/>
        </w:rPr>
        <w:t>5) на реализацию мероприятий по обустройству (созданию) контейнерных площадок, в том числе приобретение контейнеров (емкостей) для накопления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2025 год и плановый период 2026 и 2027 годов согласно таблице 5 приложения 10 к настоящему Решению</w:t>
      </w:r>
      <w:r>
        <w:rPr>
          <w:rFonts w:ascii="Times New Roman" w:hAnsi="Times New Roman" w:cs="Times New Roman"/>
          <w:sz w:val="28"/>
          <w:szCs w:val="28"/>
        </w:rPr>
        <w:t>.</w:t>
      </w:r>
    </w:p>
    <w:p w:rsidR="007037CD" w:rsidRPr="00635AC1" w:rsidRDefault="007037CD" w:rsidP="007037CD">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3</w:t>
      </w:r>
      <w:r w:rsidRPr="00635AC1">
        <w:rPr>
          <w:rFonts w:ascii="Times New Roman" w:hAnsi="Times New Roman" w:cs="Times New Roman"/>
          <w:b/>
          <w:sz w:val="28"/>
          <w:szCs w:val="28"/>
        </w:rPr>
        <w:t>. Иные межбюджетные трансферты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из бюджета района, на 202</w:t>
      </w:r>
      <w:r w:rsidR="00066610"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E078B1" w:rsidRPr="00E078B1">
        <w:rPr>
          <w:rFonts w:ascii="Times New Roman" w:eastAsia="Times New Roman" w:hAnsi="Times New Roman" w:cs="Times New Roman"/>
          <w:sz w:val="28"/>
          <w:szCs w:val="28"/>
          <w:lang w:eastAsia="ru-RU"/>
        </w:rPr>
        <w:t>173 860,02684</w:t>
      </w:r>
      <w:r w:rsidR="00952B47" w:rsidRPr="00635AC1">
        <w:rPr>
          <w:rFonts w:ascii="Times New Roman" w:eastAsia="Times New Roman" w:hAnsi="Times New Roman" w:cs="Times New Roman"/>
          <w:sz w:val="28"/>
          <w:szCs w:val="28"/>
          <w:lang w:eastAsia="ru-RU"/>
        </w:rPr>
        <w:t xml:space="preserve"> </w:t>
      </w:r>
      <w:r w:rsidRPr="00635AC1">
        <w:rPr>
          <w:rFonts w:ascii="Times New Roman" w:hAnsi="Times New Roman" w:cs="Times New Roman"/>
          <w:sz w:val="28"/>
          <w:szCs w:val="28"/>
        </w:rPr>
        <w:t>тыс. рублей, на 202</w:t>
      </w:r>
      <w:r w:rsidR="00066610"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952B47" w:rsidRPr="00635AC1">
        <w:rPr>
          <w:rFonts w:ascii="Times New Roman" w:hAnsi="Times New Roman" w:cs="Times New Roman"/>
          <w:sz w:val="28"/>
          <w:szCs w:val="28"/>
        </w:rPr>
        <w:t xml:space="preserve">2 125,30000 </w:t>
      </w:r>
      <w:r w:rsidRPr="00635AC1">
        <w:rPr>
          <w:rFonts w:ascii="Times New Roman" w:hAnsi="Times New Roman" w:cs="Times New Roman"/>
          <w:sz w:val="28"/>
          <w:szCs w:val="28"/>
        </w:rPr>
        <w:t>тыс. рублей, на 202</w:t>
      </w:r>
      <w:r w:rsidR="00066610"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952B47" w:rsidRPr="00635AC1">
        <w:rPr>
          <w:rFonts w:ascii="Times New Roman" w:hAnsi="Times New Roman" w:cs="Times New Roman"/>
          <w:sz w:val="28"/>
          <w:szCs w:val="28"/>
        </w:rPr>
        <w:t xml:space="preserve">1 970,700 </w:t>
      </w:r>
      <w:r w:rsidRPr="00635AC1">
        <w:rPr>
          <w:rFonts w:ascii="Times New Roman" w:hAnsi="Times New Roman" w:cs="Times New Roman"/>
          <w:sz w:val="28"/>
          <w:szCs w:val="28"/>
        </w:rPr>
        <w:t>тыс. рублей.</w:t>
      </w:r>
    </w:p>
    <w:p w:rsidR="000B2655" w:rsidRPr="00635AC1" w:rsidRDefault="00465AE4">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3F0AFE"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1</w:t>
      </w:r>
      <w:r w:rsidR="00465AE4" w:rsidRPr="00635AC1">
        <w:rPr>
          <w:rFonts w:ascii="Times New Roman" w:hAnsi="Times New Roman" w:cs="Times New Roman"/>
          <w:sz w:val="28"/>
          <w:szCs w:val="28"/>
        </w:rPr>
        <w:t xml:space="preserve">) </w:t>
      </w:r>
      <w:r w:rsidRPr="00635AC1">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2025 год и плановый период 2026 и 2027 годов согласно</w:t>
      </w:r>
      <w:r w:rsidR="003F0AFE" w:rsidRPr="00635AC1">
        <w:rPr>
          <w:rFonts w:ascii="Times New Roman" w:hAnsi="Times New Roman" w:cs="Times New Roman"/>
          <w:sz w:val="28"/>
          <w:szCs w:val="28"/>
        </w:rPr>
        <w:t xml:space="preserve"> таблице </w:t>
      </w:r>
      <w:r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к настоящему Решению;</w:t>
      </w:r>
    </w:p>
    <w:p w:rsidR="000B2655"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eastAsia="Times New Roman" w:hAnsi="Times New Roman" w:cs="Times New Roman"/>
          <w:color w:val="000000"/>
          <w:sz w:val="28"/>
          <w:szCs w:val="28"/>
          <w:lang w:eastAsia="ru-RU"/>
        </w:rPr>
        <w:t>2</w:t>
      </w:r>
      <w:r w:rsidR="00465AE4" w:rsidRPr="00635AC1">
        <w:rPr>
          <w:rFonts w:ascii="Times New Roman" w:eastAsia="Times New Roman" w:hAnsi="Times New Roman" w:cs="Times New Roman"/>
          <w:color w:val="000000"/>
          <w:sz w:val="28"/>
          <w:szCs w:val="28"/>
          <w:lang w:eastAsia="ru-RU"/>
        </w:rPr>
        <w:t xml:space="preserve">) </w:t>
      </w:r>
      <w:r w:rsidR="008F4FB0" w:rsidRPr="00635AC1">
        <w:rPr>
          <w:rFonts w:ascii="Times New Roman" w:eastAsia="Times New Roman" w:hAnsi="Times New Roman" w:cs="Times New Roman"/>
          <w:color w:val="000000"/>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w:t>
      </w:r>
      <w:r w:rsidR="003F0AFE" w:rsidRPr="00635AC1">
        <w:rPr>
          <w:rFonts w:ascii="Times New Roman" w:hAnsi="Times New Roman" w:cs="Times New Roman"/>
          <w:sz w:val="28"/>
          <w:szCs w:val="28"/>
        </w:rPr>
        <w:t>на 202</w:t>
      </w:r>
      <w:r w:rsidRPr="00635AC1">
        <w:rPr>
          <w:rFonts w:ascii="Times New Roman" w:hAnsi="Times New Roman" w:cs="Times New Roman"/>
          <w:sz w:val="28"/>
          <w:szCs w:val="28"/>
        </w:rPr>
        <w:t>5</w:t>
      </w:r>
      <w:r w:rsidR="003F0AFE" w:rsidRPr="00635AC1">
        <w:rPr>
          <w:rFonts w:ascii="Times New Roman" w:hAnsi="Times New Roman" w:cs="Times New Roman"/>
          <w:sz w:val="28"/>
          <w:szCs w:val="28"/>
        </w:rPr>
        <w:t xml:space="preserve"> год </w:t>
      </w:r>
      <w:r w:rsidRPr="00635AC1">
        <w:rPr>
          <w:rFonts w:ascii="Times New Roman" w:hAnsi="Times New Roman" w:cs="Times New Roman"/>
          <w:sz w:val="28"/>
          <w:szCs w:val="28"/>
        </w:rPr>
        <w:t>и плановый период 2026 и 2027 годов согласно таблице 2</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к настоящему Решению;</w:t>
      </w:r>
    </w:p>
    <w:p w:rsidR="000B2655"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lastRenderedPageBreak/>
        <w:t>3</w:t>
      </w:r>
      <w:r w:rsidR="00465AE4" w:rsidRPr="00635AC1">
        <w:rPr>
          <w:rFonts w:ascii="Times New Roman" w:hAnsi="Times New Roman" w:cs="Times New Roman"/>
          <w:sz w:val="28"/>
          <w:szCs w:val="28"/>
        </w:rPr>
        <w:t xml:space="preserve">) </w:t>
      </w:r>
      <w:r w:rsidR="00FE0551" w:rsidRPr="00635AC1">
        <w:rPr>
          <w:rFonts w:ascii="Times New Roman" w:hAnsi="Times New Roman" w:cs="Times New Roman"/>
          <w:sz w:val="28"/>
          <w:szCs w:val="28"/>
        </w:rPr>
        <w:t xml:space="preserve">на исполнение полномочий органов местного самоуправления поселений по вопросам местного значения </w:t>
      </w:r>
      <w:r w:rsidR="003F0AFE" w:rsidRPr="00635AC1">
        <w:rPr>
          <w:rFonts w:ascii="Times New Roman" w:hAnsi="Times New Roman" w:cs="Times New Roman"/>
          <w:sz w:val="28"/>
          <w:szCs w:val="28"/>
        </w:rPr>
        <w:t>на 202</w:t>
      </w:r>
      <w:r w:rsidRPr="00635AC1">
        <w:rPr>
          <w:rFonts w:ascii="Times New Roman" w:hAnsi="Times New Roman" w:cs="Times New Roman"/>
          <w:sz w:val="28"/>
          <w:szCs w:val="28"/>
        </w:rPr>
        <w:t>5</w:t>
      </w:r>
      <w:r w:rsidR="003F0AFE" w:rsidRPr="00635AC1">
        <w:rPr>
          <w:rFonts w:ascii="Times New Roman" w:hAnsi="Times New Roman" w:cs="Times New Roman"/>
          <w:sz w:val="28"/>
          <w:szCs w:val="28"/>
        </w:rPr>
        <w:t xml:space="preserve"> год и плановый период 202</w:t>
      </w:r>
      <w:r w:rsidRPr="00635AC1">
        <w:rPr>
          <w:rFonts w:ascii="Times New Roman" w:hAnsi="Times New Roman" w:cs="Times New Roman"/>
          <w:sz w:val="28"/>
          <w:szCs w:val="28"/>
        </w:rPr>
        <w:t>6</w:t>
      </w:r>
      <w:r w:rsidR="003F0AFE" w:rsidRPr="00635AC1">
        <w:rPr>
          <w:rFonts w:ascii="Times New Roman" w:hAnsi="Times New Roman" w:cs="Times New Roman"/>
          <w:sz w:val="28"/>
          <w:szCs w:val="28"/>
        </w:rPr>
        <w:t xml:space="preserve"> и 202</w:t>
      </w:r>
      <w:r w:rsidRPr="00635AC1">
        <w:rPr>
          <w:rFonts w:ascii="Times New Roman" w:hAnsi="Times New Roman" w:cs="Times New Roman"/>
          <w:sz w:val="28"/>
          <w:szCs w:val="28"/>
        </w:rPr>
        <w:t>7</w:t>
      </w:r>
      <w:r w:rsidR="003F0AFE" w:rsidRPr="00635AC1">
        <w:rPr>
          <w:rFonts w:ascii="Times New Roman" w:hAnsi="Times New Roman" w:cs="Times New Roman"/>
          <w:sz w:val="28"/>
          <w:szCs w:val="28"/>
        </w:rPr>
        <w:t xml:space="preserve"> годов согласно таблице </w:t>
      </w:r>
      <w:r w:rsidRPr="00635AC1">
        <w:rPr>
          <w:rFonts w:ascii="Times New Roman" w:hAnsi="Times New Roman" w:cs="Times New Roman"/>
          <w:sz w:val="28"/>
          <w:szCs w:val="28"/>
        </w:rPr>
        <w:t>3</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1C6A4D" w:rsidRPr="00635AC1">
        <w:rPr>
          <w:rFonts w:ascii="Times New Roman" w:hAnsi="Times New Roman" w:cs="Times New Roman"/>
          <w:sz w:val="28"/>
          <w:szCs w:val="28"/>
        </w:rPr>
        <w:t xml:space="preserve"> к настоящему Решению;</w:t>
      </w:r>
    </w:p>
    <w:p w:rsidR="001C6A4D" w:rsidRPr="00635AC1" w:rsidRDefault="001C6A4D" w:rsidP="001C6A4D">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5AC1">
        <w:rPr>
          <w:rFonts w:ascii="Times New Roman" w:hAnsi="Times New Roman" w:cs="Times New Roman"/>
          <w:sz w:val="28"/>
          <w:szCs w:val="28"/>
        </w:rPr>
        <w:t xml:space="preserve">4) </w:t>
      </w:r>
      <w:r w:rsidRPr="00635AC1">
        <w:rPr>
          <w:rFonts w:ascii="Times New Roman" w:eastAsia="Times New Roman" w:hAnsi="Times New Roman" w:cs="Times New Roman"/>
          <w:color w:val="000000"/>
          <w:sz w:val="28"/>
          <w:szCs w:val="28"/>
          <w:lang w:eastAsia="ru-RU"/>
        </w:rPr>
        <w:t>на реализацию мероприятий муниципальной программы "Повышение безопасности дорожного движения в Тогучинском районе Новосибирской области на 2024-2026 годы" на 2025 год согласно таблице 4 при</w:t>
      </w:r>
      <w:r w:rsidR="008E0079" w:rsidRPr="00635AC1">
        <w:rPr>
          <w:rFonts w:ascii="Times New Roman" w:eastAsia="Times New Roman" w:hAnsi="Times New Roman" w:cs="Times New Roman"/>
          <w:color w:val="000000"/>
          <w:sz w:val="28"/>
          <w:szCs w:val="28"/>
          <w:lang w:eastAsia="ru-RU"/>
        </w:rPr>
        <w:t>ложения 11 к настоящему Решению;</w:t>
      </w:r>
    </w:p>
    <w:p w:rsidR="00A11BAE" w:rsidRDefault="008E0079" w:rsidP="00A11BAE">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5AC1">
        <w:rPr>
          <w:rFonts w:ascii="Times New Roman" w:eastAsia="Times New Roman" w:hAnsi="Times New Roman" w:cs="Times New Roman"/>
          <w:color w:val="000000"/>
          <w:sz w:val="28"/>
          <w:szCs w:val="28"/>
          <w:lang w:eastAsia="ru-RU"/>
        </w:rPr>
        <w:t xml:space="preserve">5) </w:t>
      </w:r>
      <w:r w:rsidR="007E5E9A" w:rsidRPr="007E5E9A">
        <w:rPr>
          <w:rFonts w:ascii="Times New Roman" w:eastAsia="Times New Roman" w:hAnsi="Times New Roman" w:cs="Times New Roman"/>
          <w:color w:val="000000"/>
          <w:sz w:val="28"/>
          <w:szCs w:val="28"/>
          <w:lang w:eastAsia="ru-RU"/>
        </w:rPr>
        <w:t>на реализацию мероприятий по разработке проектной документации и проведению ее государственной экспертизы государственной программы Новосибирской области «Комплексное развитие сельских территорий в Новосибирской области»</w:t>
      </w:r>
      <w:r w:rsidR="00A11BAE" w:rsidRPr="00635AC1">
        <w:rPr>
          <w:rFonts w:ascii="Times New Roman" w:eastAsia="Times New Roman" w:hAnsi="Times New Roman" w:cs="Times New Roman"/>
          <w:color w:val="000000"/>
          <w:sz w:val="28"/>
          <w:szCs w:val="28"/>
          <w:lang w:eastAsia="ru-RU"/>
        </w:rPr>
        <w:t xml:space="preserve"> на 2025 год согласно таблице 5 при</w:t>
      </w:r>
      <w:r w:rsidR="00E078B1">
        <w:rPr>
          <w:rFonts w:ascii="Times New Roman" w:eastAsia="Times New Roman" w:hAnsi="Times New Roman" w:cs="Times New Roman"/>
          <w:color w:val="000000"/>
          <w:sz w:val="28"/>
          <w:szCs w:val="28"/>
          <w:lang w:eastAsia="ru-RU"/>
        </w:rPr>
        <w:t>ложения 11 к настоящему Решению;</w:t>
      </w:r>
    </w:p>
    <w:p w:rsidR="00E078B1" w:rsidRPr="00635AC1" w:rsidRDefault="00E078B1" w:rsidP="00A11BAE">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E078B1">
        <w:rPr>
          <w:rFonts w:ascii="Times New Roman" w:eastAsia="Times New Roman" w:hAnsi="Times New Roman" w:cs="Times New Roman"/>
          <w:color w:val="000000"/>
          <w:sz w:val="28"/>
          <w:szCs w:val="28"/>
          <w:lang w:eastAsia="ru-RU"/>
        </w:rPr>
        <w:t>6) на обеспечение комплексного развития сельских территорий (строительство социальных объектов в Тогучинском районе) государственной программы Новосибирской области "Комплексное развитие сельских территорий в Новосибирской области" на 2025 год и плановый период 2026 и 2027 годов согласно таблице 6 приложения 11 к настоящему Решению.</w:t>
      </w:r>
    </w:p>
    <w:p w:rsidR="008E0079" w:rsidRPr="00635AC1" w:rsidRDefault="008E0079" w:rsidP="001C6A4D">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4</w:t>
      </w:r>
      <w:r w:rsidRPr="00635AC1">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contextualSpacing/>
        <w:jc w:val="both"/>
        <w:rPr>
          <w:rFonts w:ascii="Times New Roman" w:hAnsi="Times New Roman" w:cs="Times New Roman"/>
          <w:sz w:val="28"/>
        </w:rPr>
      </w:pPr>
      <w:bookmarkStart w:id="3" w:name="Par0"/>
      <w:bookmarkEnd w:id="3"/>
      <w:r w:rsidRPr="00635AC1">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635AC1">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635AC1">
        <w:rPr>
          <w:rFonts w:ascii="Times New Roman" w:hAnsi="Times New Roman" w:cs="Times New Roman"/>
          <w:sz w:val="28"/>
        </w:rPr>
        <w:t xml:space="preserve">, предоставляемых из бюджета района в  бюджет поселения 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sidRPr="00635AC1">
        <w:rPr>
          <w:rFonts w:ascii="Times New Roman" w:hAnsi="Times New Roman" w:cs="Times New Roman"/>
          <w:sz w:val="28"/>
        </w:rPr>
        <w:t>средств бюджета</w:t>
      </w:r>
      <w:r w:rsidRPr="00635AC1">
        <w:rPr>
          <w:rFonts w:ascii="Times New Roman" w:hAnsi="Times New Roman" w:cs="Times New Roman"/>
          <w:sz w:val="28"/>
        </w:rPr>
        <w:t xml:space="preserve"> поселения</w:t>
      </w:r>
      <w:r w:rsidR="00B2195C" w:rsidRPr="00635AC1">
        <w:rPr>
          <w:rFonts w:ascii="Times New Roman" w:hAnsi="Times New Roman" w:cs="Times New Roman"/>
          <w:sz w:val="28"/>
        </w:rPr>
        <w:t>,</w:t>
      </w:r>
      <w:r w:rsidRPr="00635AC1">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Pr="00635AC1" w:rsidRDefault="00465AE4">
      <w:pPr>
        <w:spacing w:after="0" w:line="240" w:lineRule="auto"/>
        <w:ind w:firstLine="709"/>
        <w:contextualSpacing/>
        <w:jc w:val="both"/>
        <w:rPr>
          <w:rFonts w:ascii="Times New Roman" w:hAnsi="Times New Roman" w:cs="Times New Roman"/>
          <w:sz w:val="28"/>
        </w:rPr>
      </w:pPr>
      <w:r w:rsidRPr="00635AC1">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Pr="00635AC1" w:rsidRDefault="000B2655">
      <w:pPr>
        <w:spacing w:after="0" w:line="240" w:lineRule="auto"/>
        <w:ind w:firstLine="709"/>
        <w:contextualSpacing/>
        <w:jc w:val="both"/>
        <w:rPr>
          <w:rFonts w:ascii="Times New Roman" w:hAnsi="Times New Roman" w:cs="Times New Roman"/>
          <w:sz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Возврат остатков субсидий, предоставленных из бюджета района </w:t>
      </w:r>
      <w:bookmarkStart w:id="4" w:name="_Hlk24319781"/>
      <w:r w:rsidRPr="00635AC1">
        <w:rPr>
          <w:rFonts w:ascii="Times New Roman" w:hAnsi="Times New Roman" w:cs="Times New Roman"/>
          <w:b/>
          <w:sz w:val="28"/>
          <w:szCs w:val="28"/>
        </w:rPr>
        <w:t>муниципальным учреждениям Тогучинского райо</w:t>
      </w:r>
      <w:bookmarkEnd w:id="4"/>
      <w:r w:rsidRPr="00635AC1">
        <w:rPr>
          <w:rFonts w:ascii="Times New Roman" w:hAnsi="Times New Roman" w:cs="Times New Roman"/>
          <w:b/>
          <w:sz w:val="28"/>
          <w:szCs w:val="28"/>
        </w:rPr>
        <w:t xml:space="preserve">на Новосибирской </w:t>
      </w:r>
      <w:r w:rsidRPr="00635AC1">
        <w:rPr>
          <w:rFonts w:ascii="Times New Roman" w:hAnsi="Times New Roman" w:cs="Times New Roman"/>
          <w:b/>
          <w:sz w:val="28"/>
          <w:szCs w:val="28"/>
        </w:rPr>
        <w:lastRenderedPageBreak/>
        <w:t>области на финансовое обеспечение выполнения муниципального задания, в бюджет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contextualSpacing/>
        <w:jc w:val="both"/>
        <w:rPr>
          <w:rFonts w:ascii="Times New Roman" w:eastAsia="Times New Roman" w:hAnsi="Times New Roman" w:cs="Times New Roman"/>
          <w:sz w:val="28"/>
          <w:szCs w:val="28"/>
          <w:lang w:eastAsia="ru-RU"/>
        </w:rPr>
      </w:pPr>
      <w:r w:rsidRPr="00635AC1">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6</w:t>
      </w:r>
      <w:r w:rsidR="000E45C5" w:rsidRPr="00635AC1">
        <w:rPr>
          <w:rFonts w:ascii="Times New Roman" w:hAnsi="Times New Roman" w:cs="Times New Roman"/>
          <w:b/>
          <w:sz w:val="28"/>
          <w:szCs w:val="28"/>
        </w:rPr>
        <w:t>.</w:t>
      </w:r>
      <w:r w:rsidRPr="00635AC1">
        <w:rPr>
          <w:rFonts w:ascii="Times New Roman" w:hAnsi="Times New Roman" w:cs="Times New Roman"/>
          <w:b/>
          <w:sz w:val="28"/>
          <w:szCs w:val="28"/>
        </w:rPr>
        <w:t xml:space="preserve"> Муниципальные программы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4"/>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962D2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году и плановом периоде 202</w:t>
      </w:r>
      <w:r w:rsidR="00962D2F" w:rsidRPr="00635AC1">
        <w:rPr>
          <w:rFonts w:ascii="Times New Roman" w:hAnsi="Times New Roman" w:cs="Times New Roman"/>
          <w:sz w:val="28"/>
          <w:szCs w:val="28"/>
        </w:rPr>
        <w:t>6</w:t>
      </w:r>
      <w:r w:rsidRPr="00635AC1">
        <w:rPr>
          <w:rFonts w:ascii="Times New Roman" w:hAnsi="Times New Roman" w:cs="Times New Roman"/>
          <w:sz w:val="28"/>
          <w:szCs w:val="28"/>
        </w:rPr>
        <w:t> и </w:t>
      </w:r>
      <w:r w:rsidRPr="00635AC1">
        <w:rPr>
          <w:rFonts w:ascii="Times New Roman" w:hAnsi="Times New Roman" w:cs="Times New Roman"/>
          <w:sz w:val="28"/>
        </w:rPr>
        <w:t>202</w:t>
      </w:r>
      <w:r w:rsidR="00962D2F" w:rsidRPr="00635AC1">
        <w:rPr>
          <w:rFonts w:ascii="Times New Roman" w:hAnsi="Times New Roman" w:cs="Times New Roman"/>
          <w:sz w:val="28"/>
        </w:rPr>
        <w:t>7</w:t>
      </w:r>
      <w:r w:rsidRPr="00635AC1">
        <w:rPr>
          <w:rFonts w:ascii="Times New Roman" w:hAnsi="Times New Roman" w:cs="Times New Roman"/>
          <w:sz w:val="28"/>
        </w:rPr>
        <w:t xml:space="preserve"> годов</w:t>
      </w:r>
      <w:r w:rsidRPr="00635AC1">
        <w:rPr>
          <w:sz w:val="28"/>
        </w:rPr>
        <w:t xml:space="preserve"> </w:t>
      </w:r>
      <w:r w:rsidRPr="00635AC1">
        <w:rPr>
          <w:rFonts w:ascii="Times New Roman" w:hAnsi="Times New Roman" w:cs="Times New Roman"/>
          <w:sz w:val="28"/>
          <w:szCs w:val="28"/>
        </w:rPr>
        <w:t>согласно приложению 1</w:t>
      </w:r>
      <w:r w:rsidR="00C113F6" w:rsidRPr="00635AC1">
        <w:rPr>
          <w:rFonts w:ascii="Times New Roman" w:hAnsi="Times New Roman" w:cs="Times New Roman"/>
          <w:sz w:val="28"/>
          <w:szCs w:val="28"/>
        </w:rPr>
        <w:t>2</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Ассигнования на капитальные вложения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0E45C5"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w:t>
      </w:r>
      <w:r w:rsidR="000E45C5" w:rsidRPr="00635AC1">
        <w:rPr>
          <w:rFonts w:ascii="Times New Roman" w:hAnsi="Times New Roman" w:cs="Times New Roman"/>
          <w:sz w:val="28"/>
          <w:szCs w:val="28"/>
        </w:rPr>
        <w:t>ый</w:t>
      </w:r>
      <w:r w:rsidRPr="00635AC1">
        <w:rPr>
          <w:rFonts w:ascii="Times New Roman" w:hAnsi="Times New Roman" w:cs="Times New Roman"/>
          <w:sz w:val="28"/>
          <w:szCs w:val="28"/>
        </w:rPr>
        <w:t xml:space="preserve"> период</w:t>
      </w:r>
      <w:r w:rsidR="00550FAC" w:rsidRPr="00635AC1">
        <w:rPr>
          <w:rFonts w:ascii="Times New Roman" w:hAnsi="Times New Roman" w:cs="Times New Roman"/>
          <w:sz w:val="28"/>
          <w:szCs w:val="28"/>
        </w:rPr>
        <w:t xml:space="preserve"> </w:t>
      </w:r>
      <w:r w:rsidRPr="00635AC1">
        <w:rPr>
          <w:rFonts w:ascii="Times New Roman" w:hAnsi="Times New Roman" w:cs="Times New Roman"/>
          <w:sz w:val="28"/>
          <w:szCs w:val="28"/>
        </w:rPr>
        <w:t>202</w:t>
      </w:r>
      <w:r w:rsidR="000E45C5"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0E45C5"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3</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Дорожный фонд Тогучинского района Новосибирской области</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spacing w:after="0" w:line="240" w:lineRule="auto"/>
        <w:ind w:firstLine="708"/>
        <w:jc w:val="both"/>
        <w:outlineLvl w:val="1"/>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 Утвердить объем бюджетных ассигнований дорожного фонда Тогучинского района Новосибирской области на 202</w:t>
      </w:r>
      <w:r w:rsidR="00AC40E9" w:rsidRPr="00635AC1">
        <w:rPr>
          <w:rFonts w:ascii="Times New Roman" w:eastAsia="Times New Roman" w:hAnsi="Times New Roman" w:cs="Times New Roman"/>
          <w:sz w:val="28"/>
          <w:szCs w:val="28"/>
          <w:lang w:eastAsia="ru-RU"/>
        </w:rPr>
        <w:t>5</w:t>
      </w:r>
      <w:r w:rsidRPr="00635AC1">
        <w:rPr>
          <w:rFonts w:ascii="Times New Roman" w:eastAsia="Times New Roman" w:hAnsi="Times New Roman" w:cs="Times New Roman"/>
          <w:sz w:val="28"/>
          <w:szCs w:val="28"/>
          <w:lang w:eastAsia="ru-RU"/>
        </w:rPr>
        <w:t xml:space="preserve"> год в сумме </w:t>
      </w:r>
      <w:r w:rsidR="00EE0F80" w:rsidRPr="00EE0F80">
        <w:rPr>
          <w:rFonts w:ascii="Times New Roman" w:eastAsia="Times New Roman" w:hAnsi="Times New Roman" w:cs="Times New Roman"/>
          <w:sz w:val="28"/>
          <w:szCs w:val="28"/>
          <w:lang w:eastAsia="ru-RU"/>
        </w:rPr>
        <w:t>197 689,50119</w:t>
      </w:r>
      <w:r w:rsidR="00391B7D" w:rsidRPr="00635AC1">
        <w:rPr>
          <w:rFonts w:ascii="Times New Roman" w:eastAsia="Times New Roman" w:hAnsi="Times New Roman" w:cs="Times New Roman"/>
          <w:sz w:val="28"/>
          <w:szCs w:val="28"/>
          <w:lang w:eastAsia="ru-RU"/>
        </w:rPr>
        <w:t xml:space="preserve"> </w:t>
      </w:r>
      <w:r w:rsidRPr="00635AC1">
        <w:rPr>
          <w:rFonts w:ascii="Times New Roman" w:eastAsia="Times New Roman" w:hAnsi="Times New Roman" w:cs="Times New Roman"/>
          <w:sz w:val="28"/>
          <w:szCs w:val="28"/>
          <w:lang w:eastAsia="ru-RU"/>
        </w:rPr>
        <w:t>тыс. рублей, на 202</w:t>
      </w:r>
      <w:r w:rsidR="00AC40E9" w:rsidRPr="00635AC1">
        <w:rPr>
          <w:rFonts w:ascii="Times New Roman" w:eastAsia="Times New Roman" w:hAnsi="Times New Roman" w:cs="Times New Roman"/>
          <w:sz w:val="28"/>
          <w:szCs w:val="28"/>
          <w:lang w:eastAsia="ru-RU"/>
        </w:rPr>
        <w:t>6</w:t>
      </w:r>
      <w:r w:rsidRPr="00635AC1">
        <w:rPr>
          <w:rFonts w:ascii="Times New Roman" w:eastAsia="Times New Roman" w:hAnsi="Times New Roman" w:cs="Times New Roman"/>
          <w:sz w:val="28"/>
          <w:szCs w:val="28"/>
          <w:lang w:eastAsia="ru-RU"/>
        </w:rPr>
        <w:t xml:space="preserve"> год в сумме </w:t>
      </w:r>
      <w:r w:rsidR="00391B7D" w:rsidRPr="00635AC1">
        <w:rPr>
          <w:rFonts w:ascii="Times New Roman" w:eastAsia="Times New Roman" w:hAnsi="Times New Roman" w:cs="Times New Roman"/>
          <w:sz w:val="28"/>
          <w:szCs w:val="28"/>
          <w:lang w:eastAsia="ru-RU"/>
        </w:rPr>
        <w:t xml:space="preserve">139 310,900 </w:t>
      </w:r>
      <w:r w:rsidR="004C0151" w:rsidRPr="00635AC1">
        <w:rPr>
          <w:rFonts w:ascii="Times New Roman" w:eastAsia="Times New Roman" w:hAnsi="Times New Roman" w:cs="Times New Roman"/>
          <w:sz w:val="28"/>
          <w:szCs w:val="28"/>
          <w:lang w:eastAsia="ru-RU"/>
        </w:rPr>
        <w:t>тыс. рублей и на 202</w:t>
      </w:r>
      <w:r w:rsidR="00AC40E9" w:rsidRPr="00635AC1">
        <w:rPr>
          <w:rFonts w:ascii="Times New Roman" w:eastAsia="Times New Roman" w:hAnsi="Times New Roman" w:cs="Times New Roman"/>
          <w:sz w:val="28"/>
          <w:szCs w:val="28"/>
          <w:lang w:eastAsia="ru-RU"/>
        </w:rPr>
        <w:t>7</w:t>
      </w:r>
      <w:r w:rsidRPr="00635AC1">
        <w:rPr>
          <w:rFonts w:ascii="Times New Roman" w:eastAsia="Times New Roman" w:hAnsi="Times New Roman" w:cs="Times New Roman"/>
          <w:sz w:val="28"/>
          <w:szCs w:val="28"/>
          <w:lang w:eastAsia="ru-RU"/>
        </w:rPr>
        <w:t xml:space="preserve"> год в сумме </w:t>
      </w:r>
      <w:r w:rsidR="00391B7D" w:rsidRPr="00635AC1">
        <w:rPr>
          <w:rFonts w:ascii="Times New Roman" w:eastAsia="Times New Roman" w:hAnsi="Times New Roman" w:cs="Times New Roman"/>
          <w:sz w:val="28"/>
          <w:szCs w:val="28"/>
          <w:lang w:eastAsia="ru-RU"/>
        </w:rPr>
        <w:t>145 031,100</w:t>
      </w:r>
      <w:r w:rsidRPr="00635AC1">
        <w:rPr>
          <w:rFonts w:ascii="Times New Roman" w:eastAsia="Times New Roman" w:hAnsi="Times New Roman" w:cs="Times New Roman"/>
          <w:sz w:val="28"/>
          <w:szCs w:val="28"/>
          <w:lang w:eastAsia="ru-RU"/>
        </w:rPr>
        <w:t xml:space="preserve"> тыс. рублей.</w:t>
      </w:r>
      <w:r w:rsidRPr="00635AC1">
        <w:rPr>
          <w:rFonts w:ascii="Times New Roman" w:eastAsia="Times New Roman" w:hAnsi="Times New Roman" w:cs="Times New Roman"/>
          <w:sz w:val="28"/>
          <w:szCs w:val="28"/>
          <w:lang w:eastAsia="ru-RU"/>
        </w:rPr>
        <w:tab/>
      </w:r>
      <w:bookmarkStart w:id="5" w:name="_GoBack"/>
      <w:bookmarkEnd w:id="5"/>
    </w:p>
    <w:p w:rsidR="000B2655" w:rsidRPr="00635AC1" w:rsidRDefault="00465AE4">
      <w:pPr>
        <w:pStyle w:val="ConsPlusNormal"/>
        <w:tabs>
          <w:tab w:val="left" w:pos="4152"/>
        </w:tabs>
        <w:ind w:firstLine="709"/>
        <w:jc w:val="both"/>
        <w:rPr>
          <w:rFonts w:ascii="Times New Roman" w:hAnsi="Times New Roman" w:cs="Times New Roman"/>
          <w:sz w:val="28"/>
          <w:szCs w:val="28"/>
        </w:rPr>
      </w:pPr>
      <w:r w:rsidRPr="00635AC1">
        <w:rPr>
          <w:rFonts w:ascii="Times New Roman" w:hAnsi="Times New Roman" w:cs="Times New Roman"/>
          <w:sz w:val="28"/>
          <w:szCs w:val="28"/>
        </w:rPr>
        <w:tab/>
      </w: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CD34AB" w:rsidRPr="00635AC1">
        <w:rPr>
          <w:rFonts w:ascii="Times New Roman" w:hAnsi="Times New Roman" w:cs="Times New Roman"/>
          <w:b/>
          <w:sz w:val="28"/>
          <w:szCs w:val="28"/>
        </w:rPr>
        <w:t>1</w:t>
      </w:r>
      <w:r w:rsidR="00A522DE" w:rsidRPr="00635AC1">
        <w:rPr>
          <w:rFonts w:ascii="Times New Roman" w:hAnsi="Times New Roman" w:cs="Times New Roman"/>
          <w:b/>
          <w:sz w:val="28"/>
          <w:szCs w:val="28"/>
        </w:rPr>
        <w:t>9</w:t>
      </w:r>
      <w:r w:rsidRPr="00635AC1">
        <w:rPr>
          <w:rFonts w:ascii="Times New Roman" w:hAnsi="Times New Roman" w:cs="Times New Roman"/>
          <w:b/>
          <w:sz w:val="28"/>
          <w:szCs w:val="28"/>
        </w:rPr>
        <w:t>. Источники финансирования дефицита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источники финансирования дефицита бюджета района на 202</w:t>
      </w:r>
      <w:r w:rsidR="004A556D"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4A556D"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4A556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4</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20</w:t>
      </w:r>
      <w:r w:rsidRPr="00635AC1">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202</w:t>
      </w:r>
      <w:r w:rsidR="00207EE4"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07EE4" w:rsidRPr="00635AC1">
        <w:rPr>
          <w:rFonts w:ascii="Times New Roman" w:hAnsi="Times New Roman" w:cs="Times New Roman"/>
          <w:sz w:val="28"/>
          <w:szCs w:val="28"/>
        </w:rPr>
        <w:t>6</w:t>
      </w:r>
      <w:r w:rsidRPr="00635AC1">
        <w:rPr>
          <w:rFonts w:ascii="Times New Roman" w:hAnsi="Times New Roman" w:cs="Times New Roman"/>
          <w:sz w:val="28"/>
          <w:szCs w:val="28"/>
        </w:rPr>
        <w:t xml:space="preserve"> </w:t>
      </w:r>
      <w:r w:rsidRPr="00635AC1">
        <w:rPr>
          <w:rFonts w:ascii="Times New Roman" w:hAnsi="Times New Roman" w:cs="Times New Roman"/>
          <w:sz w:val="28"/>
          <w:szCs w:val="28"/>
        </w:rPr>
        <w:lastRenderedPageBreak/>
        <w:t>и 202</w:t>
      </w:r>
      <w:r w:rsidR="00207EE4"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5</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1</w:t>
      </w:r>
      <w:r w:rsidRPr="00635AC1">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207EE4"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года в сумме 0,0 тыс. рублей, в том числе верхний предел </w:t>
      </w:r>
      <w:bookmarkStart w:id="6" w:name="_Hlk24320479"/>
      <w:r w:rsidRPr="00635AC1">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635AC1">
        <w:rPr>
          <w:rFonts w:ascii="Times New Roman" w:hAnsi="Times New Roman" w:cs="Times New Roman"/>
          <w:sz w:val="28"/>
          <w:szCs w:val="28"/>
        </w:rPr>
        <w:t xml:space="preserve"> в сумме 0,0 тыс. рублей, на 1 января 202</w:t>
      </w:r>
      <w:r w:rsidR="00207EE4"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207EE4" w:rsidRPr="00635AC1">
        <w:rPr>
          <w:rFonts w:ascii="Times New Roman" w:hAnsi="Times New Roman" w:cs="Times New Roman"/>
          <w:sz w:val="28"/>
          <w:szCs w:val="28"/>
        </w:rPr>
        <w:t>8</w:t>
      </w:r>
      <w:r w:rsidRPr="00635AC1">
        <w:rPr>
          <w:rFonts w:ascii="Times New Roman" w:hAnsi="Times New Roman" w:cs="Times New Roman"/>
          <w:sz w:val="28"/>
          <w:szCs w:val="28"/>
        </w:rPr>
        <w:t xml:space="preserve"> года в сумме 0,0 тыс. рублей, в том числе верхний предел до</w:t>
      </w:r>
      <w:r w:rsidR="00B9617F" w:rsidRPr="00635AC1">
        <w:rPr>
          <w:rFonts w:ascii="Times New Roman" w:hAnsi="Times New Roman" w:cs="Times New Roman"/>
          <w:sz w:val="28"/>
          <w:szCs w:val="28"/>
        </w:rPr>
        <w:t xml:space="preserve">лга по муниципальным гарантиям </w:t>
      </w:r>
      <w:r w:rsidRPr="00635AC1">
        <w:rPr>
          <w:rFonts w:ascii="Times New Roman" w:hAnsi="Times New Roman" w:cs="Times New Roman"/>
          <w:sz w:val="28"/>
          <w:szCs w:val="28"/>
        </w:rPr>
        <w:t>Тогучинского района Новосибирской области в сумме 0,0 тыс. рублей.</w:t>
      </w:r>
    </w:p>
    <w:p w:rsidR="000B2655" w:rsidRPr="00635AC1" w:rsidRDefault="00465AE4">
      <w:pPr>
        <w:pStyle w:val="ConsPlusNormal"/>
        <w:spacing w:before="240"/>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2</w:t>
      </w:r>
      <w:r w:rsidRPr="00635AC1">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45F28"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F45F28"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F45F28"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6</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3</w:t>
      </w:r>
      <w:r w:rsidRPr="00635AC1">
        <w:rPr>
          <w:rFonts w:ascii="Times New Roman" w:hAnsi="Times New Roman" w:cs="Times New Roman"/>
          <w:b/>
          <w:sz w:val="28"/>
          <w:szCs w:val="28"/>
        </w:rPr>
        <w:t>. Предоставление бюджетных кредитов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1) в 202</w:t>
      </w:r>
      <w:r w:rsidR="00F45F28" w:rsidRPr="00635AC1">
        <w:rPr>
          <w:rFonts w:ascii="Times New Roman" w:eastAsia="Calibri" w:hAnsi="Times New Roman" w:cs="Times New Roman"/>
          <w:sz w:val="28"/>
          <w:szCs w:val="28"/>
          <w:lang w:eastAsia="en-US"/>
        </w:rPr>
        <w:t>5</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2) в 202</w:t>
      </w:r>
      <w:r w:rsidR="00F45F28" w:rsidRPr="00635AC1">
        <w:rPr>
          <w:rFonts w:ascii="Times New Roman" w:eastAsia="Calibri" w:hAnsi="Times New Roman" w:cs="Times New Roman"/>
          <w:sz w:val="28"/>
          <w:szCs w:val="28"/>
          <w:lang w:eastAsia="en-US"/>
        </w:rPr>
        <w:t>6</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3) в 202</w:t>
      </w:r>
      <w:r w:rsidR="00F45F28" w:rsidRPr="00635AC1">
        <w:rPr>
          <w:rFonts w:ascii="Times New Roman" w:eastAsia="Calibri" w:hAnsi="Times New Roman" w:cs="Times New Roman"/>
          <w:sz w:val="28"/>
          <w:szCs w:val="28"/>
          <w:lang w:eastAsia="en-US"/>
        </w:rPr>
        <w:t>7</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w:t>
      </w:r>
      <w:r w:rsidR="00C113F6" w:rsidRPr="00635AC1">
        <w:rPr>
          <w:rFonts w:ascii="Times New Roman" w:eastAsia="Calibri" w:hAnsi="Times New Roman" w:cs="Times New Roman"/>
          <w:sz w:val="28"/>
          <w:szCs w:val="28"/>
          <w:lang w:eastAsia="en-US"/>
        </w:rPr>
        <w:t>7</w:t>
      </w:r>
      <w:r w:rsidRPr="00635AC1">
        <w:rPr>
          <w:rFonts w:ascii="Times New Roman" w:eastAsia="Calibri" w:hAnsi="Times New Roman" w:cs="Times New Roman"/>
          <w:sz w:val="28"/>
          <w:szCs w:val="28"/>
          <w:lang w:eastAsia="en-US"/>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rsidP="00B9617F">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4</w:t>
      </w:r>
      <w:r w:rsidRPr="00635AC1">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Pr="00635AC1" w:rsidRDefault="000B2655">
      <w:pPr>
        <w:pStyle w:val="ConsPlusNormal"/>
        <w:ind w:firstLine="709"/>
        <w:jc w:val="both"/>
        <w:rPr>
          <w:rFonts w:ascii="Times New Roman" w:hAnsi="Times New Roman" w:cs="Times New Roman"/>
          <w:sz w:val="28"/>
          <w:szCs w:val="28"/>
        </w:rPr>
      </w:pPr>
    </w:p>
    <w:p w:rsidR="00B9617F" w:rsidRPr="00635AC1"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635AC1">
        <w:rPr>
          <w:rFonts w:ascii="Times New Roman" w:eastAsia="Times New Roman" w:hAnsi="Times New Roman" w:cs="Times New Roman"/>
          <w:color w:val="0D0D0D"/>
          <w:sz w:val="28"/>
          <w:szCs w:val="28"/>
          <w:lang w:eastAsia="ru-RU"/>
        </w:rPr>
        <w:t>Установить, что остатки средств бюджета района на начало текущего финансового года могут направляться в текущем финансовом году на:</w:t>
      </w:r>
    </w:p>
    <w:p w:rsidR="00B9617F" w:rsidRPr="00635AC1" w:rsidRDefault="002C28EF" w:rsidP="00B9617F">
      <w:pPr>
        <w:pStyle w:val="ConsPlusNormal"/>
        <w:ind w:firstLine="709"/>
        <w:jc w:val="both"/>
        <w:rPr>
          <w:rFonts w:ascii="Times New Roman" w:hAnsi="Times New Roman" w:cs="Times New Roman"/>
          <w:sz w:val="28"/>
          <w:szCs w:val="28"/>
        </w:rPr>
      </w:pPr>
      <w:r w:rsidRPr="00635AC1">
        <w:rPr>
          <w:rFonts w:ascii="Times New Roman" w:hAnsi="Times New Roman" w:cs="Times New Roman"/>
          <w:color w:val="0D0D0D"/>
          <w:sz w:val="28"/>
          <w:szCs w:val="28"/>
        </w:rPr>
        <w:lastRenderedPageBreak/>
        <w:t>1</w:t>
      </w:r>
      <w:r w:rsidR="00B9617F" w:rsidRPr="00635AC1">
        <w:rPr>
          <w:rFonts w:ascii="Times New Roman" w:hAnsi="Times New Roman" w:cs="Times New Roman"/>
          <w:color w:val="0D0D0D"/>
          <w:sz w:val="28"/>
          <w:szCs w:val="28"/>
        </w:rPr>
        <w:t xml:space="preserve">) увеличение бюджетных ассигнований на оплату заключенных от имени 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635AC1">
        <w:rPr>
          <w:rFonts w:ascii="Times New Roman" w:hAnsi="Times New Roman" w:cs="Times New Roman"/>
          <w:sz w:val="28"/>
          <w:szCs w:val="28"/>
        </w:rPr>
        <w:t>Решением;</w:t>
      </w:r>
    </w:p>
    <w:p w:rsidR="002C28EF" w:rsidRPr="00635AC1" w:rsidRDefault="002C28EF" w:rsidP="002C28EF">
      <w:pPr>
        <w:autoSpaceDE w:val="0"/>
        <w:autoSpaceDN w:val="0"/>
        <w:adjustRightInd w:val="0"/>
        <w:spacing w:after="0" w:line="240" w:lineRule="auto"/>
        <w:ind w:firstLine="709"/>
        <w:jc w:val="both"/>
        <w:rPr>
          <w:rFonts w:ascii="Times New Roman" w:hAnsi="Times New Roman" w:cs="Times New Roman"/>
          <w:sz w:val="28"/>
          <w:szCs w:val="28"/>
        </w:rPr>
      </w:pPr>
      <w:r w:rsidRPr="00635AC1">
        <w:rPr>
          <w:rFonts w:ascii="Times New Roman" w:eastAsia="Times New Roman" w:hAnsi="Times New Roman" w:cs="Times New Roman"/>
          <w:color w:val="0D0D0D"/>
          <w:sz w:val="28"/>
          <w:szCs w:val="28"/>
          <w:lang w:eastAsia="ru-RU"/>
        </w:rPr>
        <w:t>2) покрытие временных кассовых разрывов бюджета района в объеме, не превышающем сумму остатка с учетом увеличения бюджетных ассигнований, направленных на оплату контрактов, указанных в пункте 1 настоящей статьи.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5</w:t>
      </w:r>
      <w:r w:rsidRPr="00635AC1">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предоставление отступного;</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обмен требований на доли в уставном капитале должника;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4) новация обязательств;</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5) прощение долга;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327244" w:rsidRPr="00635AC1" w:rsidRDefault="00327244">
      <w:pPr>
        <w:pStyle w:val="ConsPlusNormal"/>
        <w:ind w:firstLine="709"/>
        <w:jc w:val="both"/>
        <w:rPr>
          <w:rFonts w:ascii="Times New Roman" w:hAnsi="Times New Roman" w:cs="Times New Roman"/>
          <w:sz w:val="28"/>
          <w:szCs w:val="28"/>
        </w:rPr>
      </w:pPr>
    </w:p>
    <w:p w:rsidR="00327244" w:rsidRPr="00635AC1" w:rsidRDefault="00A522DE" w:rsidP="0032724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26</w:t>
      </w:r>
      <w:r w:rsidR="00327244" w:rsidRPr="00635AC1">
        <w:rPr>
          <w:rFonts w:ascii="Times New Roman" w:hAnsi="Times New Roman" w:cs="Times New Roman"/>
          <w:b/>
          <w:sz w:val="28"/>
          <w:szCs w:val="28"/>
        </w:rPr>
        <w:t>.</w:t>
      </w:r>
      <w:r w:rsidR="00327244" w:rsidRPr="00635AC1">
        <w:rPr>
          <w:rFonts w:ascii="Times New Roman" w:hAnsi="Times New Roman" w:cs="Times New Roman"/>
          <w:sz w:val="28"/>
          <w:szCs w:val="28"/>
        </w:rPr>
        <w:t xml:space="preserve"> </w:t>
      </w:r>
      <w:r w:rsidR="00327244" w:rsidRPr="00635AC1">
        <w:rPr>
          <w:rFonts w:ascii="Times New Roman" w:hAnsi="Times New Roman" w:cs="Times New Roman"/>
          <w:b/>
          <w:sz w:val="28"/>
          <w:szCs w:val="28"/>
        </w:rPr>
        <w:t>Средства, подлежащие казначейскому сопровождению</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w:t>
      </w:r>
      <w:r w:rsidR="002B6E20" w:rsidRPr="00635AC1">
        <w:rPr>
          <w:rFonts w:ascii="Times New Roman" w:eastAsia="Times New Roman" w:hAnsi="Times New Roman" w:cs="Times New Roman"/>
          <w:sz w:val="28"/>
          <w:szCs w:val="28"/>
          <w:lang w:eastAsia="ru-RU"/>
        </w:rPr>
        <w:t>,</w:t>
      </w:r>
      <w:r w:rsidRPr="00635AC1">
        <w:rPr>
          <w:rFonts w:ascii="Times New Roman" w:eastAsia="Times New Roman" w:hAnsi="Times New Roman" w:cs="Times New Roman"/>
          <w:sz w:val="28"/>
          <w:szCs w:val="28"/>
          <w:lang w:eastAsia="ru-RU"/>
        </w:rPr>
        <w:t xml:space="preserve"> </w:t>
      </w:r>
      <w:r w:rsidR="002B6E20" w:rsidRPr="00635AC1">
        <w:rPr>
          <w:rFonts w:ascii="Times New Roman" w:eastAsia="Times New Roman" w:hAnsi="Times New Roman" w:cs="Times New Roman"/>
          <w:sz w:val="28"/>
          <w:szCs w:val="28"/>
          <w:lang w:eastAsia="ru-RU"/>
        </w:rPr>
        <w:t>начальная (максимальная) цена контракта которых составляет</w:t>
      </w:r>
      <w:r w:rsidRPr="00635AC1">
        <w:rPr>
          <w:rFonts w:ascii="Times New Roman" w:eastAsia="Times New Roman" w:hAnsi="Times New Roman" w:cs="Times New Roman"/>
          <w:sz w:val="28"/>
          <w:szCs w:val="28"/>
          <w:lang w:eastAsia="ru-RU"/>
        </w:rPr>
        <w:t xml:space="preserve"> 50 000,0 тыс. рублей и более;</w:t>
      </w:r>
    </w:p>
    <w:p w:rsidR="001D2C6B"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2)</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w:t>
      </w:r>
      <w:r w:rsidRPr="00635AC1">
        <w:rPr>
          <w:rFonts w:ascii="Times New Roman" w:eastAsia="Times New Roman" w:hAnsi="Times New Roman" w:cs="Times New Roman"/>
          <w:sz w:val="28"/>
          <w:szCs w:val="28"/>
          <w:lang w:eastAsia="ru-RU"/>
        </w:rPr>
        <w:lastRenderedPageBreak/>
        <w:t>выполнении работ, оказании услуг, заключаемым муниципальными бюджетными и автономными учреждениями Тогучинского района Новосибирской области</w:t>
      </w:r>
      <w:r w:rsidR="001D2C6B" w:rsidRPr="00635AC1">
        <w:rPr>
          <w:rFonts w:ascii="Times New Roman" w:eastAsia="Times New Roman" w:hAnsi="Times New Roman" w:cs="Times New Roman"/>
          <w:sz w:val="28"/>
          <w:szCs w:val="28"/>
          <w:lang w:eastAsia="ru-RU"/>
        </w:rPr>
        <w:t>,</w:t>
      </w:r>
      <w:r w:rsidRPr="00635AC1">
        <w:rPr>
          <w:rFonts w:ascii="Times New Roman" w:eastAsia="Times New Roman" w:hAnsi="Times New Roman" w:cs="Times New Roman"/>
          <w:sz w:val="28"/>
          <w:szCs w:val="28"/>
          <w:lang w:eastAsia="ru-RU"/>
        </w:rPr>
        <w:t xml:space="preserve"> </w:t>
      </w:r>
      <w:r w:rsidR="001D2C6B" w:rsidRPr="00635AC1">
        <w:rPr>
          <w:rFonts w:ascii="Times New Roman" w:eastAsia="Times New Roman" w:hAnsi="Times New Roman" w:cs="Times New Roman"/>
          <w:sz w:val="28"/>
          <w:szCs w:val="28"/>
          <w:lang w:eastAsia="ru-RU"/>
        </w:rPr>
        <w:t>источником финансового обеспечения которых являются средства, предоставляемые из бюджета района, и начальная (максимальная) цена контракта которых составляет 50 000,00 тыс. рублей и более;</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3)</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4)</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 xml:space="preserve">бюджетные инвестиции юридическим лицам из </w:t>
      </w:r>
      <w:r w:rsidRPr="00635AC1">
        <w:rPr>
          <w:rFonts w:ascii="Times New Roman" w:eastAsia="Times New Roman" w:hAnsi="Times New Roman" w:cs="Times New Roman"/>
          <w:color w:val="0D0D0D"/>
          <w:sz w:val="28"/>
          <w:szCs w:val="28"/>
          <w:lang w:eastAsia="ru-RU"/>
        </w:rPr>
        <w:t>бюджета района</w:t>
      </w:r>
      <w:r w:rsidRPr="00635AC1">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5)</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6)</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35AC1">
        <w:rPr>
          <w:rFonts w:ascii="Times New Roman" w:eastAsia="Times New Roman" w:hAnsi="Times New Roman" w:cs="Times New Roman"/>
          <w:color w:val="000000"/>
          <w:sz w:val="28"/>
          <w:szCs w:val="28"/>
          <w:lang w:eastAsia="ru-RU"/>
        </w:rPr>
        <w:t>8) средства, получаемые юридическими лицами по муниципальным контрактам, договорам (соглашениям), контрактам (договорам) о поставке товаров, выполнении работ, оказании услуг, заключаемым на сумму 100 000,0 тыс. рублей и более получателями средств бюджета Тогучинского района Новосибирской области, муниципальными бюджетными учреждениями Тогучинского района Новосибирской области, предметом которых является строительство (реконструкция), капитальный ремонт объектов муниципальной собственности</w:t>
      </w:r>
      <w:r w:rsidR="001207E5" w:rsidRPr="00635AC1">
        <w:rPr>
          <w:rFonts w:ascii="Times New Roman" w:eastAsia="Times New Roman" w:hAnsi="Times New Roman" w:cs="Times New Roman"/>
          <w:color w:val="000000"/>
          <w:sz w:val="28"/>
          <w:szCs w:val="28"/>
          <w:lang w:eastAsia="ru-RU"/>
        </w:rPr>
        <w:t>;</w:t>
      </w:r>
    </w:p>
    <w:p w:rsidR="001207E5" w:rsidRPr="00635AC1" w:rsidRDefault="001207E5"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color w:val="000000"/>
          <w:sz w:val="28"/>
          <w:szCs w:val="28"/>
          <w:lang w:eastAsia="ru-RU"/>
        </w:rPr>
        <w:t>9) средства, получаемые (полученные) участниками казначейского сопровождения по муниципальным контрактам, контрактам (договорам) о поставке товаров, выполнении работ, оказании услуг, в случаях, установленных постановлениями администрации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Особенности исполнения бюджета района в 202</w:t>
      </w:r>
      <w:r w:rsidR="00327244"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году</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327244"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году изменений в показатели сводной бюджетной росписи бюджета района: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перераспределение бюджетных ассигнований между разделами, </w:t>
      </w:r>
      <w:r w:rsidRPr="00635AC1">
        <w:rPr>
          <w:rFonts w:ascii="Times New Roman" w:hAnsi="Times New Roman" w:cs="Times New Roman"/>
          <w:sz w:val="28"/>
          <w:szCs w:val="28"/>
        </w:rPr>
        <w:lastRenderedPageBreak/>
        <w:t>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sidRPr="00635AC1">
        <w:rPr>
          <w:rFonts w:ascii="Times New Roman" w:hAnsi="Times New Roman" w:cs="Times New Roman"/>
          <w:sz w:val="28"/>
          <w:szCs w:val="28"/>
        </w:rPr>
        <w:t xml:space="preserve"> </w:t>
      </w:r>
      <w:r w:rsidR="00840382" w:rsidRPr="00635AC1">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sidRPr="00635AC1">
        <w:rPr>
          <w:rFonts w:ascii="Times New Roman" w:hAnsi="Times New Roman" w:cs="Times New Roman"/>
          <w:sz w:val="28"/>
          <w:szCs w:val="28"/>
        </w:rPr>
        <w:t xml:space="preserve"> района</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w:t>
      </w:r>
      <w:r w:rsidR="005C7777" w:rsidRPr="00635AC1">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2" w:history="1">
        <w:r w:rsidR="005C7777" w:rsidRPr="00635AC1">
          <w:rPr>
            <w:rFonts w:ascii="Times New Roman" w:hAnsi="Times New Roman" w:cs="Times New Roman"/>
            <w:color w:val="0D0D0D" w:themeColor="text1" w:themeTint="F2"/>
            <w:sz w:val="28"/>
            <w:szCs w:val="28"/>
          </w:rPr>
          <w:t>№ 597</w:t>
        </w:r>
      </w:hyperlink>
      <w:r w:rsidR="005C7777" w:rsidRPr="00635AC1">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3" w:history="1">
        <w:r w:rsidR="005C7777" w:rsidRPr="00635AC1">
          <w:rPr>
            <w:rFonts w:ascii="Times New Roman" w:hAnsi="Times New Roman" w:cs="Times New Roman"/>
            <w:color w:val="0D0D0D" w:themeColor="text1" w:themeTint="F2"/>
            <w:sz w:val="28"/>
            <w:szCs w:val="28"/>
          </w:rPr>
          <w:t>№ 761</w:t>
        </w:r>
      </w:hyperlink>
      <w:r w:rsidR="005C7777" w:rsidRPr="00635AC1">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sidRPr="00635AC1">
        <w:rPr>
          <w:rFonts w:ascii="Times New Roman" w:hAnsi="Times New Roman" w:cs="Times New Roman"/>
          <w:sz w:val="28"/>
          <w:szCs w:val="28"/>
        </w:rPr>
        <w:t>–</w:t>
      </w:r>
      <w:r w:rsidR="005C7777" w:rsidRPr="00635AC1">
        <w:rPr>
          <w:rFonts w:ascii="Times New Roman" w:hAnsi="Times New Roman" w:cs="Times New Roman"/>
          <w:color w:val="0D0D0D" w:themeColor="text1" w:themeTint="F2"/>
          <w:sz w:val="28"/>
          <w:szCs w:val="28"/>
        </w:rPr>
        <w:t xml:space="preserve">2017 годы», от 28 декабря 2012 года </w:t>
      </w:r>
      <w:hyperlink r:id="rId14" w:history="1">
        <w:r w:rsidR="005C7777" w:rsidRPr="00635AC1">
          <w:rPr>
            <w:rFonts w:ascii="Times New Roman" w:hAnsi="Times New Roman" w:cs="Times New Roman"/>
            <w:color w:val="0D0D0D" w:themeColor="text1" w:themeTint="F2"/>
            <w:sz w:val="28"/>
            <w:szCs w:val="28"/>
          </w:rPr>
          <w:t>№ 1688</w:t>
        </w:r>
      </w:hyperlink>
      <w:r w:rsidR="005C7777" w:rsidRPr="00635AC1">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635AC1">
        <w:rPr>
          <w:rFonts w:ascii="Times New Roman" w:hAnsi="Times New Roman" w:cs="Times New Roman"/>
          <w:sz w:val="28"/>
          <w:szCs w:val="28"/>
        </w:rPr>
        <w:t>;</w:t>
      </w:r>
    </w:p>
    <w:p w:rsidR="000B2655" w:rsidRPr="00635AC1" w:rsidRDefault="00FC3980">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4</w:t>
      </w:r>
      <w:r w:rsidR="00465AE4" w:rsidRPr="00635AC1">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rsidR="00E318EF" w:rsidRPr="00635AC1"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sidRPr="00635AC1">
        <w:rPr>
          <w:rFonts w:ascii="Times New Roman" w:hAnsi="Times New Roman" w:cs="Times New Roman"/>
          <w:sz w:val="28"/>
          <w:szCs w:val="28"/>
        </w:rPr>
        <w:t>5</w:t>
      </w:r>
      <w:r w:rsidR="00465AE4" w:rsidRPr="00635AC1">
        <w:rPr>
          <w:rFonts w:ascii="Times New Roman" w:hAnsi="Times New Roman" w:cs="Times New Roman"/>
          <w:sz w:val="28"/>
          <w:szCs w:val="28"/>
        </w:rPr>
        <w:t xml:space="preserve">) </w:t>
      </w:r>
      <w:r w:rsidR="00E318EF" w:rsidRPr="00635AC1">
        <w:rPr>
          <w:rFonts w:ascii="Times New Roman" w:hAnsi="Times New Roman" w:cs="Times New Roman"/>
          <w:color w:val="0D0D0D"/>
          <w:sz w:val="28"/>
          <w:szCs w:val="28"/>
        </w:rPr>
        <w:t>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w:t>
      </w:r>
    </w:p>
    <w:p w:rsidR="004D4C8C" w:rsidRPr="00635AC1"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sidRPr="00635AC1">
        <w:rPr>
          <w:rFonts w:ascii="Times New Roman" w:hAnsi="Times New Roman" w:cs="Times New Roman"/>
          <w:sz w:val="28"/>
          <w:szCs w:val="28"/>
        </w:rPr>
        <w:t>6</w:t>
      </w:r>
      <w:r w:rsidR="004D4C8C" w:rsidRPr="00635AC1">
        <w:rPr>
          <w:rFonts w:ascii="Times New Roman" w:hAnsi="Times New Roman" w:cs="Times New Roman"/>
          <w:sz w:val="28"/>
          <w:szCs w:val="28"/>
        </w:rPr>
        <w:t xml:space="preserve">) </w:t>
      </w:r>
      <w:r w:rsidR="004D4C8C" w:rsidRPr="00635AC1">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принятия (изменения) </w:t>
      </w:r>
      <w:r w:rsidR="00D34617" w:rsidRPr="00635AC1">
        <w:rPr>
          <w:rFonts w:ascii="Times New Roman" w:hAnsi="Times New Roman" w:cs="Times New Roman"/>
          <w:color w:val="0D0D0D"/>
          <w:sz w:val="28"/>
          <w:szCs w:val="28"/>
        </w:rPr>
        <w:t>областных</w:t>
      </w:r>
      <w:r w:rsidR="004D4C8C" w:rsidRPr="00635AC1">
        <w:rPr>
          <w:rFonts w:ascii="Times New Roman" w:hAnsi="Times New Roman" w:cs="Times New Roman"/>
          <w:color w:val="0D0D0D"/>
          <w:sz w:val="28"/>
          <w:szCs w:val="28"/>
        </w:rPr>
        <w:t xml:space="preserve"> законов, правовых актов </w:t>
      </w:r>
      <w:r w:rsidR="00D34617" w:rsidRPr="00635AC1">
        <w:rPr>
          <w:rFonts w:ascii="Times New Roman" w:hAnsi="Times New Roman" w:cs="Times New Roman"/>
          <w:color w:val="0D0D0D"/>
          <w:sz w:val="28"/>
          <w:szCs w:val="28"/>
        </w:rPr>
        <w:t>областных</w:t>
      </w:r>
      <w:r w:rsidR="004D4C8C" w:rsidRPr="00635AC1">
        <w:rPr>
          <w:rFonts w:ascii="Times New Roman" w:hAnsi="Times New Roman" w:cs="Times New Roman"/>
          <w:color w:val="0D0D0D"/>
          <w:sz w:val="28"/>
          <w:szCs w:val="28"/>
        </w:rPr>
        <w:t xml:space="preserve"> органов </w:t>
      </w:r>
      <w:r w:rsidR="00D34617" w:rsidRPr="00635AC1">
        <w:rPr>
          <w:rFonts w:ascii="Times New Roman" w:hAnsi="Times New Roman" w:cs="Times New Roman"/>
          <w:color w:val="0D0D0D"/>
          <w:sz w:val="28"/>
          <w:szCs w:val="28"/>
        </w:rPr>
        <w:t>исполнительной</w:t>
      </w:r>
      <w:r w:rsidR="004D4C8C" w:rsidRPr="00635AC1">
        <w:rPr>
          <w:rFonts w:ascii="Times New Roman" w:hAnsi="Times New Roman" w:cs="Times New Roman"/>
          <w:color w:val="0D0D0D"/>
          <w:sz w:val="28"/>
          <w:szCs w:val="28"/>
        </w:rPr>
        <w:t xml:space="preserve"> власти, утверждающих распределение субсидий, субвенций, иных межбюджетных трансфертов, предоставляемых из </w:t>
      </w:r>
      <w:r w:rsidR="004C0182" w:rsidRPr="00635AC1">
        <w:rPr>
          <w:rFonts w:ascii="Times New Roman" w:hAnsi="Times New Roman" w:cs="Times New Roman"/>
          <w:color w:val="0D0D0D"/>
          <w:sz w:val="28"/>
          <w:szCs w:val="28"/>
        </w:rPr>
        <w:t>областного</w:t>
      </w:r>
      <w:r w:rsidR="004D4C8C" w:rsidRPr="00635AC1">
        <w:rPr>
          <w:rFonts w:ascii="Times New Roman" w:hAnsi="Times New Roman" w:cs="Times New Roman"/>
          <w:color w:val="0D0D0D"/>
          <w:sz w:val="28"/>
          <w:szCs w:val="28"/>
        </w:rPr>
        <w:t xml:space="preserve"> бюджета;</w:t>
      </w:r>
    </w:p>
    <w:p w:rsidR="007D3A5D" w:rsidRPr="00635AC1" w:rsidRDefault="00B0103F">
      <w:pPr>
        <w:pStyle w:val="ConsPlusNormal"/>
        <w:ind w:firstLine="709"/>
        <w:jc w:val="both"/>
        <w:rPr>
          <w:rFonts w:ascii="Times New Roman" w:hAnsi="Times New Roman" w:cs="Times New Roman"/>
          <w:color w:val="0D0D0D" w:themeColor="text1" w:themeTint="F2"/>
          <w:sz w:val="28"/>
          <w:szCs w:val="28"/>
        </w:rPr>
      </w:pPr>
      <w:r w:rsidRPr="00635AC1">
        <w:rPr>
          <w:rFonts w:ascii="Times New Roman" w:hAnsi="Times New Roman" w:cs="Times New Roman"/>
          <w:sz w:val="28"/>
          <w:szCs w:val="28"/>
        </w:rPr>
        <w:t>7</w:t>
      </w:r>
      <w:r w:rsidR="00465AE4" w:rsidRPr="00635AC1">
        <w:rPr>
          <w:rFonts w:ascii="Times New Roman" w:hAnsi="Times New Roman" w:cs="Times New Roman"/>
          <w:sz w:val="28"/>
          <w:szCs w:val="28"/>
        </w:rPr>
        <w:t>) </w:t>
      </w:r>
      <w:r w:rsidR="007D3A5D" w:rsidRPr="00635AC1">
        <w:rPr>
          <w:rFonts w:ascii="Times New Roman" w:hAnsi="Times New Roman" w:cs="Times New Roman"/>
          <w:color w:val="0D0D0D" w:themeColor="text1" w:themeTint="F2"/>
          <w:sz w:val="28"/>
          <w:szCs w:val="28"/>
        </w:rPr>
        <w:t xml:space="preserve">перераспределение бюджетных ассигнований между главными </w:t>
      </w:r>
      <w:r w:rsidR="007D3A5D" w:rsidRPr="00635AC1">
        <w:rPr>
          <w:rFonts w:ascii="Times New Roman" w:hAnsi="Times New Roman" w:cs="Times New Roman"/>
          <w:color w:val="0D0D0D" w:themeColor="text1" w:themeTint="F2"/>
          <w:sz w:val="28"/>
          <w:szCs w:val="28"/>
        </w:rPr>
        <w:lastRenderedPageBreak/>
        <w:t xml:space="preserve">распорядителям бюджетных средств, по разделам, подразделам, целевым статьям, видам расходов </w:t>
      </w:r>
      <w:r w:rsidR="006B6C9C" w:rsidRPr="00635AC1">
        <w:rPr>
          <w:rFonts w:ascii="Times New Roman" w:hAnsi="Times New Roman" w:cs="Times New Roman"/>
          <w:color w:val="0D0D0D" w:themeColor="text1" w:themeTint="F2"/>
          <w:sz w:val="28"/>
          <w:szCs w:val="28"/>
        </w:rPr>
        <w:t xml:space="preserve">классификации расходов </w:t>
      </w:r>
      <w:r w:rsidR="007D3A5D" w:rsidRPr="00635AC1">
        <w:rPr>
          <w:rFonts w:ascii="Times New Roman" w:hAnsi="Times New Roman" w:cs="Times New Roman"/>
          <w:color w:val="0D0D0D" w:themeColor="text1" w:themeTint="F2"/>
          <w:sz w:val="28"/>
          <w:szCs w:val="28"/>
        </w:rPr>
        <w:t>бюджетов, в том числе вновь вводимым, на исполнение расходных обязательств, в целях финансового обеспечения (софинансирования) которых из областного бюджета предоставляются субсидии и иные межбюджетные трансферты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0B265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8</w:t>
      </w:r>
      <w:r w:rsidR="00465AE4" w:rsidRPr="00635AC1">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9</w:t>
      </w:r>
      <w:r w:rsidR="00465AE4" w:rsidRPr="00635AC1">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sidRPr="00635AC1">
        <w:rPr>
          <w:rFonts w:ascii="Times New Roman" w:hAnsi="Times New Roman" w:cs="Times New Roman"/>
          <w:sz w:val="28"/>
          <w:szCs w:val="28"/>
        </w:rPr>
        <w:t xml:space="preserve">бюджета района </w:t>
      </w:r>
      <w:r w:rsidR="00465AE4" w:rsidRPr="00635AC1">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10</w:t>
      </w:r>
      <w:r w:rsidR="00465AE4" w:rsidRPr="00635AC1">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sidRPr="00635AC1">
        <w:rPr>
          <w:rFonts w:ascii="Times New Roman" w:hAnsi="Times New Roman" w:cs="Times New Roman"/>
          <w:sz w:val="28"/>
          <w:szCs w:val="28"/>
        </w:rPr>
        <w:t xml:space="preserve"> бюджета района</w:t>
      </w:r>
      <w:r w:rsidR="00465AE4" w:rsidRPr="00635AC1">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sidRPr="00635AC1">
        <w:rPr>
          <w:rFonts w:ascii="Times New Roman" w:hAnsi="Times New Roman" w:cs="Times New Roman"/>
          <w:sz w:val="28"/>
          <w:szCs w:val="28"/>
        </w:rPr>
        <w:t xml:space="preserve"> бюджета района</w:t>
      </w:r>
      <w:r w:rsidR="00465AE4" w:rsidRPr="00635AC1">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sidRPr="00635AC1">
        <w:rPr>
          <w:rFonts w:ascii="Times New Roman" w:hAnsi="Times New Roman" w:cs="Times New Roman"/>
          <w:sz w:val="28"/>
          <w:szCs w:val="28"/>
        </w:rPr>
        <w:t>, упраздняемыми,</w:t>
      </w:r>
      <w:r w:rsidR="008356F0" w:rsidRPr="00635AC1">
        <w:rPr>
          <w:rFonts w:ascii="Times New Roman" w:hAnsi="Times New Roman" w:cs="Times New Roman"/>
          <w:color w:val="0D0D0D" w:themeColor="text1" w:themeTint="F2"/>
          <w:sz w:val="28"/>
          <w:szCs w:val="28"/>
        </w:rPr>
        <w:t xml:space="preserve"> переименованными или объединяемыми</w:t>
      </w:r>
      <w:r w:rsidR="00465AE4" w:rsidRPr="00635AC1">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490B4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11</w:t>
      </w:r>
      <w:r w:rsidR="00490B45" w:rsidRPr="00635AC1">
        <w:rPr>
          <w:rFonts w:ascii="Times New Roman" w:hAnsi="Times New Roman" w:cs="Times New Roman"/>
          <w:sz w:val="28"/>
          <w:szCs w:val="28"/>
        </w:rPr>
        <w:t>)</w:t>
      </w:r>
      <w:r w:rsidR="00490B45" w:rsidRPr="00635AC1">
        <w:t xml:space="preserve"> </w:t>
      </w:r>
      <w:r w:rsidR="00490B45" w:rsidRPr="00635AC1">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иных выплат гражданам, приобретения товаров, работ и услуг в пользу граждан в целях их социального обеспечения, кроме публичных нормативных обязательств</w:t>
      </w:r>
      <w:r w:rsidR="00490B45" w:rsidRPr="00635AC1">
        <w:rPr>
          <w:rFonts w:ascii="Times New Roman" w:eastAsia="Calibri" w:hAnsi="Times New Roman" w:cs="Times New Roman"/>
          <w:color w:val="0D0D0D"/>
          <w:sz w:val="28"/>
          <w:szCs w:val="28"/>
          <w:lang w:eastAsia="en-US"/>
        </w:rPr>
        <w:t>;</w:t>
      </w:r>
    </w:p>
    <w:p w:rsidR="000B2655" w:rsidRPr="00635AC1" w:rsidRDefault="002C51CE">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12</w:t>
      </w:r>
      <w:r w:rsidR="00465AE4" w:rsidRPr="00635AC1">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sidRPr="00635AC1">
        <w:rPr>
          <w:rFonts w:ascii="Times New Roman" w:hAnsi="Times New Roman" w:cs="Times New Roman"/>
          <w:sz w:val="28"/>
          <w:szCs w:val="28"/>
        </w:rPr>
        <w:t>я</w:t>
      </w:r>
      <w:r w:rsidR="00465AE4" w:rsidRPr="00635AC1">
        <w:rPr>
          <w:rFonts w:ascii="Times New Roman" w:hAnsi="Times New Roman" w:cs="Times New Roman"/>
          <w:sz w:val="28"/>
          <w:szCs w:val="28"/>
        </w:rPr>
        <w:t xml:space="preserve"> просроченной кредиторской задолженности главного распорядителя </w:t>
      </w:r>
      <w:r w:rsidRPr="00635AC1">
        <w:rPr>
          <w:rFonts w:ascii="Times New Roman" w:hAnsi="Times New Roman" w:cs="Times New Roman"/>
          <w:sz w:val="28"/>
          <w:szCs w:val="28"/>
        </w:rPr>
        <w:t xml:space="preserve">средств </w:t>
      </w:r>
      <w:r w:rsidR="00465AE4" w:rsidRPr="00635AC1">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sidRPr="00635AC1">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sidRPr="00635AC1">
        <w:rPr>
          <w:rFonts w:ascii="Times New Roman" w:hAnsi="Times New Roman" w:cs="Times New Roman"/>
          <w:sz w:val="28"/>
          <w:szCs w:val="28"/>
        </w:rPr>
        <w:t>;</w:t>
      </w:r>
    </w:p>
    <w:p w:rsidR="004F6A47" w:rsidRPr="00635AC1" w:rsidRDefault="00B0103F" w:rsidP="004F6A47">
      <w:pPr>
        <w:autoSpaceDE w:val="0"/>
        <w:autoSpaceDN w:val="0"/>
        <w:adjustRightInd w:val="0"/>
        <w:spacing w:after="0" w:line="240" w:lineRule="auto"/>
        <w:ind w:firstLine="709"/>
        <w:jc w:val="both"/>
        <w:rPr>
          <w:rFonts w:ascii="Times New Roman" w:hAnsi="Times New Roman" w:cs="Times New Roman"/>
          <w:sz w:val="28"/>
          <w:szCs w:val="26"/>
        </w:rPr>
      </w:pPr>
      <w:r w:rsidRPr="00635AC1">
        <w:rPr>
          <w:rFonts w:ascii="Times New Roman" w:hAnsi="Times New Roman" w:cs="Times New Roman"/>
          <w:sz w:val="28"/>
          <w:szCs w:val="28"/>
        </w:rPr>
        <w:t>13</w:t>
      </w:r>
      <w:r w:rsidR="00465AE4" w:rsidRPr="00635AC1">
        <w:rPr>
          <w:rFonts w:ascii="Times New Roman" w:hAnsi="Times New Roman" w:cs="Times New Roman"/>
          <w:sz w:val="28"/>
          <w:szCs w:val="28"/>
        </w:rPr>
        <w:t>) </w:t>
      </w:r>
      <w:r w:rsidR="004F6A47" w:rsidRPr="00635AC1">
        <w:rPr>
          <w:rFonts w:ascii="Times New Roman" w:hAnsi="Times New Roman" w:cs="Times New Roman"/>
          <w:sz w:val="28"/>
          <w:szCs w:val="26"/>
        </w:rPr>
        <w:t xml:space="preserve">перераспределение бюджетных ассигнований дорожного фонда Тогучинского района Новосибирской области между целевыми статьями и видами расходов классификации расходов бюджетов, предусмотренных главному распорядителю средств бюджета района в текущем финансовом году, в целях </w:t>
      </w:r>
      <w:r w:rsidR="004F6A47" w:rsidRPr="00635AC1">
        <w:rPr>
          <w:rFonts w:ascii="Times New Roman" w:hAnsi="Times New Roman" w:cs="Times New Roman"/>
          <w:sz w:val="28"/>
          <w:szCs w:val="26"/>
        </w:rPr>
        <w:lastRenderedPageBreak/>
        <w:t>финансового обеспечения неисполненных переходящих бюджетных обязательств отчетного финансового года;</w:t>
      </w:r>
    </w:p>
    <w:p w:rsidR="00FC6EEB" w:rsidRPr="00635AC1"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14</w:t>
      </w:r>
      <w:r w:rsidR="00FC6EEB" w:rsidRPr="00635AC1">
        <w:rPr>
          <w:rFonts w:ascii="Times New Roman" w:eastAsia="Times New Roman" w:hAnsi="Times New Roman" w:cs="Times New Roman"/>
          <w:sz w:val="28"/>
          <w:szCs w:val="28"/>
          <w:lang w:eastAsia="ru-RU"/>
        </w:rPr>
        <w:t>)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635AC1"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15</w:t>
      </w:r>
      <w:r w:rsidR="00FC6EEB" w:rsidRPr="00635AC1">
        <w:rPr>
          <w:rFonts w:ascii="Times New Roman" w:eastAsia="Times New Roman" w:hAnsi="Times New Roman" w:cs="Times New Roman"/>
          <w:sz w:val="28"/>
          <w:szCs w:val="28"/>
          <w:lang w:eastAsia="ru-RU"/>
        </w:rPr>
        <w:t>) перераспределение бюджетных ассигнований по мероприятиям муниципальных программ главному распорядителю бюджетных средств.</w:t>
      </w:r>
    </w:p>
    <w:p w:rsidR="001133C6" w:rsidRPr="00635AC1" w:rsidRDefault="001133C6"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2. Установить в соответствии с пунктом 3 статьи 217 Бюджетного кодекса Российской Федерации, что основанием для внесения в 2025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 бюджетных ассигнований на 2025 год в объеме 11 152,0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p>
    <w:p w:rsidR="00FC6EEB" w:rsidRPr="00635AC1"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Pr="00635AC1" w:rsidRDefault="000B2655">
      <w:pPr>
        <w:pStyle w:val="ConsPlusNormal"/>
        <w:ind w:firstLine="709"/>
        <w:jc w:val="both"/>
        <w:rPr>
          <w:rFonts w:ascii="Times New Roman" w:hAnsi="Times New Roman" w:cs="Times New Roman"/>
          <w:sz w:val="24"/>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Вступление в силу настоящего Решения</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spacing w:after="0" w:line="240" w:lineRule="auto"/>
        <w:ind w:firstLine="567"/>
        <w:jc w:val="both"/>
        <w:rPr>
          <w:rFonts w:ascii="Times New Roman" w:hAnsi="Times New Roman" w:cs="Times New Roman"/>
          <w:sz w:val="28"/>
          <w:szCs w:val="28"/>
        </w:rPr>
      </w:pPr>
      <w:r w:rsidRPr="00635AC1">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Pr="00635AC1" w:rsidRDefault="00465AE4">
      <w:pPr>
        <w:spacing w:after="0" w:line="240" w:lineRule="auto"/>
        <w:ind w:firstLine="567"/>
        <w:jc w:val="both"/>
        <w:rPr>
          <w:rFonts w:ascii="Times New Roman" w:hAnsi="Times New Roman" w:cs="Times New Roman"/>
          <w:sz w:val="28"/>
          <w:szCs w:val="28"/>
        </w:rPr>
      </w:pPr>
      <w:r w:rsidRPr="00635AC1">
        <w:rPr>
          <w:rFonts w:ascii="Times New Roman" w:hAnsi="Times New Roman" w:cs="Times New Roman"/>
          <w:sz w:val="28"/>
          <w:szCs w:val="28"/>
        </w:rPr>
        <w:t>2. Настоящее Решение вступает в силу с 1 января 202</w:t>
      </w:r>
      <w:r w:rsidR="001366A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года.</w:t>
      </w: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847EF8">
      <w:pPr>
        <w:pStyle w:val="25"/>
        <w:widowControl w:val="0"/>
        <w:ind w:firstLine="0"/>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xml:space="preserve">. </w:t>
      </w:r>
      <w:r w:rsidR="00465AE4" w:rsidRPr="00635AC1">
        <w:rPr>
          <w:rFonts w:ascii="Times New Roman" w:hAnsi="Times New Roman"/>
          <w:sz w:val="28"/>
          <w:szCs w:val="28"/>
        </w:rPr>
        <w:t>Глав</w:t>
      </w:r>
      <w:r>
        <w:rPr>
          <w:rFonts w:ascii="Times New Roman" w:hAnsi="Times New Roman"/>
          <w:sz w:val="28"/>
          <w:szCs w:val="28"/>
        </w:rPr>
        <w:t>ы</w:t>
      </w:r>
      <w:r w:rsidR="00465AE4" w:rsidRPr="00635AC1">
        <w:rPr>
          <w:rFonts w:ascii="Times New Roman" w:hAnsi="Times New Roman"/>
          <w:sz w:val="28"/>
          <w:szCs w:val="28"/>
        </w:rPr>
        <w:t xml:space="preserve"> Тогучинского района</w:t>
      </w: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Новосибирской области</w:t>
      </w:r>
      <w:r w:rsidRPr="00635AC1">
        <w:rPr>
          <w:rFonts w:ascii="Times New Roman" w:hAnsi="Times New Roman"/>
          <w:sz w:val="28"/>
          <w:szCs w:val="28"/>
        </w:rPr>
        <w:tab/>
        <w:t xml:space="preserve">                                                              </w:t>
      </w:r>
      <w:proofErr w:type="spellStart"/>
      <w:r w:rsidR="00847EF8">
        <w:rPr>
          <w:rFonts w:ascii="Times New Roman" w:hAnsi="Times New Roman"/>
          <w:sz w:val="28"/>
          <w:szCs w:val="28"/>
        </w:rPr>
        <w:t>Л.Е</w:t>
      </w:r>
      <w:proofErr w:type="spellEnd"/>
      <w:r w:rsidR="00847EF8">
        <w:rPr>
          <w:rFonts w:ascii="Times New Roman" w:hAnsi="Times New Roman"/>
          <w:sz w:val="28"/>
          <w:szCs w:val="28"/>
        </w:rPr>
        <w:t>. Ожеред</w:t>
      </w:r>
    </w:p>
    <w:p w:rsidR="000B2655" w:rsidRPr="00635AC1" w:rsidRDefault="000B2655">
      <w:pPr>
        <w:pStyle w:val="25"/>
        <w:widowControl w:val="0"/>
        <w:ind w:firstLine="0"/>
        <w:rPr>
          <w:rFonts w:ascii="Times New Roman" w:hAnsi="Times New Roman"/>
          <w:sz w:val="28"/>
          <w:szCs w:val="28"/>
        </w:rPr>
      </w:pP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 xml:space="preserve">Председатель </w:t>
      </w: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sidRPr="00635AC1">
        <w:rPr>
          <w:rFonts w:ascii="Times New Roman" w:hAnsi="Times New Roman"/>
          <w:sz w:val="28"/>
          <w:szCs w:val="28"/>
        </w:rPr>
        <w:t xml:space="preserve">Новосибирской области                                                                      </w:t>
      </w:r>
      <w:proofErr w:type="spellStart"/>
      <w:r w:rsidRPr="00635AC1">
        <w:rPr>
          <w:rFonts w:ascii="Times New Roman" w:hAnsi="Times New Roman"/>
          <w:sz w:val="28"/>
          <w:szCs w:val="28"/>
        </w:rPr>
        <w:t>Г.М</w:t>
      </w:r>
      <w:proofErr w:type="spellEnd"/>
      <w:r w:rsidRPr="00635AC1">
        <w:rPr>
          <w:rFonts w:ascii="Times New Roman" w:hAnsi="Times New Roman"/>
          <w:sz w:val="28"/>
          <w:szCs w:val="28"/>
        </w:rPr>
        <w:t>.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5"/>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CA3" w:rsidRDefault="00D70CA3">
      <w:pPr>
        <w:spacing w:after="0" w:line="240" w:lineRule="auto"/>
      </w:pPr>
      <w:r>
        <w:separator/>
      </w:r>
    </w:p>
  </w:endnote>
  <w:endnote w:type="continuationSeparator" w:id="0">
    <w:p w:rsidR="00D70CA3" w:rsidRDefault="00D70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CA3" w:rsidRDefault="00D70CA3">
      <w:pPr>
        <w:spacing w:after="0" w:line="240" w:lineRule="auto"/>
      </w:pPr>
      <w:r>
        <w:separator/>
      </w:r>
    </w:p>
  </w:footnote>
  <w:footnote w:type="continuationSeparator" w:id="0">
    <w:p w:rsidR="00D70CA3" w:rsidRDefault="00D70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EE0F80">
      <w:rPr>
        <w:rFonts w:ascii="Times New Roman" w:hAnsi="Times New Roman" w:cs="Times New Roman"/>
        <w:noProof/>
        <w:sz w:val="20"/>
        <w:szCs w:val="20"/>
      </w:rPr>
      <w:t>11</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52457"/>
    <w:rsid w:val="00064E19"/>
    <w:rsid w:val="00066610"/>
    <w:rsid w:val="00082681"/>
    <w:rsid w:val="00083BFF"/>
    <w:rsid w:val="00086899"/>
    <w:rsid w:val="000B09F3"/>
    <w:rsid w:val="000B2655"/>
    <w:rsid w:val="000B3A9F"/>
    <w:rsid w:val="000C428D"/>
    <w:rsid w:val="000D244B"/>
    <w:rsid w:val="000E45C5"/>
    <w:rsid w:val="000E69F6"/>
    <w:rsid w:val="000F0A8D"/>
    <w:rsid w:val="000F36C8"/>
    <w:rsid w:val="00100D37"/>
    <w:rsid w:val="00102DB7"/>
    <w:rsid w:val="001133C6"/>
    <w:rsid w:val="00117B11"/>
    <w:rsid w:val="001207E5"/>
    <w:rsid w:val="00122E4F"/>
    <w:rsid w:val="0013050E"/>
    <w:rsid w:val="001366AF"/>
    <w:rsid w:val="001671DF"/>
    <w:rsid w:val="001827C2"/>
    <w:rsid w:val="001C6A4D"/>
    <w:rsid w:val="001D2C6B"/>
    <w:rsid w:val="001F134D"/>
    <w:rsid w:val="00202D8C"/>
    <w:rsid w:val="00207EE4"/>
    <w:rsid w:val="002108E9"/>
    <w:rsid w:val="00227D11"/>
    <w:rsid w:val="0025228D"/>
    <w:rsid w:val="00254A26"/>
    <w:rsid w:val="00257B1E"/>
    <w:rsid w:val="00264D69"/>
    <w:rsid w:val="002659E1"/>
    <w:rsid w:val="00291707"/>
    <w:rsid w:val="002B6E20"/>
    <w:rsid w:val="002C28EF"/>
    <w:rsid w:val="002C51CE"/>
    <w:rsid w:val="002D1AA8"/>
    <w:rsid w:val="002F148F"/>
    <w:rsid w:val="002F1EC2"/>
    <w:rsid w:val="00314902"/>
    <w:rsid w:val="0032008E"/>
    <w:rsid w:val="00325630"/>
    <w:rsid w:val="00327244"/>
    <w:rsid w:val="00334FAF"/>
    <w:rsid w:val="0035131B"/>
    <w:rsid w:val="00391B7D"/>
    <w:rsid w:val="003E6CDE"/>
    <w:rsid w:val="003F0AFE"/>
    <w:rsid w:val="003F42E9"/>
    <w:rsid w:val="00423236"/>
    <w:rsid w:val="00434065"/>
    <w:rsid w:val="00465AE4"/>
    <w:rsid w:val="004861A5"/>
    <w:rsid w:val="00490B45"/>
    <w:rsid w:val="004A4ED5"/>
    <w:rsid w:val="004A556D"/>
    <w:rsid w:val="004C0151"/>
    <w:rsid w:val="004C0182"/>
    <w:rsid w:val="004D4C8C"/>
    <w:rsid w:val="004F6A47"/>
    <w:rsid w:val="004F77CA"/>
    <w:rsid w:val="005046EE"/>
    <w:rsid w:val="00505DB9"/>
    <w:rsid w:val="00532C53"/>
    <w:rsid w:val="00545F7B"/>
    <w:rsid w:val="00546904"/>
    <w:rsid w:val="00550FAC"/>
    <w:rsid w:val="005B1AE8"/>
    <w:rsid w:val="005C2D10"/>
    <w:rsid w:val="005C7777"/>
    <w:rsid w:val="005D74AD"/>
    <w:rsid w:val="005E744C"/>
    <w:rsid w:val="005F7747"/>
    <w:rsid w:val="00635AC1"/>
    <w:rsid w:val="006854F6"/>
    <w:rsid w:val="006B2602"/>
    <w:rsid w:val="006B6C9C"/>
    <w:rsid w:val="006D3C51"/>
    <w:rsid w:val="006F71FF"/>
    <w:rsid w:val="00700237"/>
    <w:rsid w:val="00702E16"/>
    <w:rsid w:val="007037CD"/>
    <w:rsid w:val="00712071"/>
    <w:rsid w:val="007245F8"/>
    <w:rsid w:val="00731C88"/>
    <w:rsid w:val="00753FD4"/>
    <w:rsid w:val="00764386"/>
    <w:rsid w:val="007750A3"/>
    <w:rsid w:val="007A4421"/>
    <w:rsid w:val="007D3A5D"/>
    <w:rsid w:val="007D5C19"/>
    <w:rsid w:val="007E5E9A"/>
    <w:rsid w:val="007F4F05"/>
    <w:rsid w:val="008302A3"/>
    <w:rsid w:val="008356F0"/>
    <w:rsid w:val="00840382"/>
    <w:rsid w:val="00846CDA"/>
    <w:rsid w:val="008478F2"/>
    <w:rsid w:val="00847C9D"/>
    <w:rsid w:val="00847EF8"/>
    <w:rsid w:val="0087464B"/>
    <w:rsid w:val="00884626"/>
    <w:rsid w:val="00885214"/>
    <w:rsid w:val="00892EA6"/>
    <w:rsid w:val="008B7F20"/>
    <w:rsid w:val="008E0079"/>
    <w:rsid w:val="008E75F6"/>
    <w:rsid w:val="008F4FB0"/>
    <w:rsid w:val="00904C54"/>
    <w:rsid w:val="009070F9"/>
    <w:rsid w:val="00921E53"/>
    <w:rsid w:val="00925371"/>
    <w:rsid w:val="009459EE"/>
    <w:rsid w:val="00947560"/>
    <w:rsid w:val="00952B47"/>
    <w:rsid w:val="00955F89"/>
    <w:rsid w:val="00962D2F"/>
    <w:rsid w:val="009650FB"/>
    <w:rsid w:val="00981332"/>
    <w:rsid w:val="00992CED"/>
    <w:rsid w:val="00996653"/>
    <w:rsid w:val="009A052A"/>
    <w:rsid w:val="009A6A7E"/>
    <w:rsid w:val="009E58E8"/>
    <w:rsid w:val="009F5507"/>
    <w:rsid w:val="009F55AB"/>
    <w:rsid w:val="00A11BAE"/>
    <w:rsid w:val="00A14477"/>
    <w:rsid w:val="00A23A26"/>
    <w:rsid w:val="00A360A8"/>
    <w:rsid w:val="00A40F1C"/>
    <w:rsid w:val="00A522DE"/>
    <w:rsid w:val="00A62D80"/>
    <w:rsid w:val="00A803FD"/>
    <w:rsid w:val="00A91C8D"/>
    <w:rsid w:val="00AA54DE"/>
    <w:rsid w:val="00AB1D31"/>
    <w:rsid w:val="00AC40E9"/>
    <w:rsid w:val="00AD745A"/>
    <w:rsid w:val="00AE319B"/>
    <w:rsid w:val="00AE5419"/>
    <w:rsid w:val="00B0103F"/>
    <w:rsid w:val="00B031A0"/>
    <w:rsid w:val="00B2195C"/>
    <w:rsid w:val="00B414F0"/>
    <w:rsid w:val="00B57A67"/>
    <w:rsid w:val="00B85E36"/>
    <w:rsid w:val="00B9617F"/>
    <w:rsid w:val="00BA2519"/>
    <w:rsid w:val="00BA6FBD"/>
    <w:rsid w:val="00BA7F16"/>
    <w:rsid w:val="00BC017A"/>
    <w:rsid w:val="00BE71F2"/>
    <w:rsid w:val="00BF3649"/>
    <w:rsid w:val="00BF54ED"/>
    <w:rsid w:val="00C0664B"/>
    <w:rsid w:val="00C113F6"/>
    <w:rsid w:val="00C13AAF"/>
    <w:rsid w:val="00C16E88"/>
    <w:rsid w:val="00C21532"/>
    <w:rsid w:val="00C4197F"/>
    <w:rsid w:val="00C54EF3"/>
    <w:rsid w:val="00C80E81"/>
    <w:rsid w:val="00C84349"/>
    <w:rsid w:val="00C966AB"/>
    <w:rsid w:val="00CC52E3"/>
    <w:rsid w:val="00CD34AB"/>
    <w:rsid w:val="00CE1F09"/>
    <w:rsid w:val="00D02564"/>
    <w:rsid w:val="00D23484"/>
    <w:rsid w:val="00D32572"/>
    <w:rsid w:val="00D34617"/>
    <w:rsid w:val="00D52371"/>
    <w:rsid w:val="00D53EBE"/>
    <w:rsid w:val="00D564FC"/>
    <w:rsid w:val="00D63ED8"/>
    <w:rsid w:val="00D64CAC"/>
    <w:rsid w:val="00D70333"/>
    <w:rsid w:val="00D70CA3"/>
    <w:rsid w:val="00D7723D"/>
    <w:rsid w:val="00D8122A"/>
    <w:rsid w:val="00D90E07"/>
    <w:rsid w:val="00D9746C"/>
    <w:rsid w:val="00DA506F"/>
    <w:rsid w:val="00DB0CAD"/>
    <w:rsid w:val="00E078B1"/>
    <w:rsid w:val="00E2211D"/>
    <w:rsid w:val="00E318EF"/>
    <w:rsid w:val="00E85BC3"/>
    <w:rsid w:val="00E862DF"/>
    <w:rsid w:val="00E8751D"/>
    <w:rsid w:val="00EA2682"/>
    <w:rsid w:val="00EA3285"/>
    <w:rsid w:val="00EA713A"/>
    <w:rsid w:val="00EA7591"/>
    <w:rsid w:val="00EE0F80"/>
    <w:rsid w:val="00EE1820"/>
    <w:rsid w:val="00EF24B7"/>
    <w:rsid w:val="00F140A0"/>
    <w:rsid w:val="00F4512E"/>
    <w:rsid w:val="00F45F28"/>
    <w:rsid w:val="00F53F6A"/>
    <w:rsid w:val="00F70A85"/>
    <w:rsid w:val="00F8275F"/>
    <w:rsid w:val="00FC3980"/>
    <w:rsid w:val="00FC6EEB"/>
    <w:rsid w:val="00FD648A"/>
    <w:rsid w:val="00FE0551"/>
    <w:rsid w:val="00FF2E3B"/>
    <w:rsid w:val="00FF5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30377"/>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ED629303657C49E2E903DC4234AFB6A8DD30EE45F4EFA806EC6656CFE8F28ECF401156F46B1A10BD1F61BF08DEFP3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ED629303657C49E2E903DC4234AFB6A8DD207E25A4CFA806EC6656CFE8F28ECF401156F46B1A10BD1F61BF08DEFP3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ED629303657C49E2E903DC4234AFB6A8ED80CE65B40FA806EC6656CFE8F28ECF401156F46B1A10BD1F61BF08DEFP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0C8DC-B1F2-4B15-B3F9-8B19DDEFF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16</Pages>
  <Words>6019</Words>
  <Characters>34312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417</cp:revision>
  <dcterms:created xsi:type="dcterms:W3CDTF">2021-11-15T05:07:00Z</dcterms:created>
  <dcterms:modified xsi:type="dcterms:W3CDTF">2025-03-28T08:18:00Z</dcterms:modified>
</cp:coreProperties>
</file>