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655" w:rsidRPr="008D11FB" w:rsidRDefault="00465AE4">
      <w:pPr>
        <w:spacing w:after="0" w:line="240" w:lineRule="auto"/>
        <w:jc w:val="center"/>
        <w:rPr>
          <w:rFonts w:ascii="Times New Roman" w:eastAsia="Times New Roman" w:hAnsi="Times New Roman" w:cs="Times New Roman"/>
          <w:bCs/>
          <w:sz w:val="28"/>
          <w:szCs w:val="28"/>
          <w:lang w:val="en-US" w:eastAsia="ru-RU"/>
        </w:rPr>
      </w:pPr>
      <w:r w:rsidRPr="008D11FB">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Pr="008D11FB" w:rsidRDefault="000B2655">
      <w:pPr>
        <w:spacing w:after="0" w:line="240" w:lineRule="auto"/>
        <w:jc w:val="center"/>
        <w:rPr>
          <w:rFonts w:ascii="Times New Roman" w:eastAsia="Times New Roman" w:hAnsi="Times New Roman" w:cs="Times New Roman"/>
          <w:b/>
          <w:bCs/>
          <w:sz w:val="28"/>
          <w:szCs w:val="28"/>
          <w:lang w:eastAsia="ar-SA"/>
        </w:rPr>
      </w:pPr>
    </w:p>
    <w:p w:rsidR="000B2655" w:rsidRPr="008D11FB" w:rsidRDefault="00465AE4">
      <w:pPr>
        <w:spacing w:after="0" w:line="240" w:lineRule="auto"/>
        <w:jc w:val="center"/>
        <w:rPr>
          <w:rFonts w:ascii="Times New Roman" w:eastAsia="Times New Roman" w:hAnsi="Times New Roman" w:cs="Times New Roman"/>
          <w:sz w:val="28"/>
          <w:szCs w:val="28"/>
          <w:lang w:eastAsia="ar-SA"/>
        </w:rPr>
      </w:pPr>
      <w:r w:rsidRPr="008D11FB">
        <w:rPr>
          <w:rFonts w:ascii="Times New Roman" w:eastAsia="Times New Roman" w:hAnsi="Times New Roman" w:cs="Times New Roman"/>
          <w:b/>
          <w:bCs/>
          <w:sz w:val="28"/>
          <w:szCs w:val="28"/>
          <w:lang w:eastAsia="ar-SA"/>
        </w:rPr>
        <w:t>Совет депутатов</w:t>
      </w:r>
    </w:p>
    <w:p w:rsidR="000B2655" w:rsidRPr="008D11FB" w:rsidRDefault="00465AE4">
      <w:pPr>
        <w:spacing w:after="0" w:line="240" w:lineRule="auto"/>
        <w:jc w:val="center"/>
        <w:rPr>
          <w:rFonts w:ascii="Times New Roman" w:eastAsia="Times New Roman" w:hAnsi="Times New Roman" w:cs="Times New Roman"/>
          <w:b/>
          <w:bCs/>
          <w:sz w:val="28"/>
          <w:szCs w:val="28"/>
          <w:lang w:eastAsia="ar-SA"/>
        </w:rPr>
      </w:pPr>
      <w:r w:rsidRPr="008D11FB">
        <w:rPr>
          <w:rFonts w:ascii="Times New Roman" w:eastAsia="Times New Roman" w:hAnsi="Times New Roman" w:cs="Times New Roman"/>
          <w:b/>
          <w:bCs/>
          <w:sz w:val="28"/>
          <w:szCs w:val="28"/>
          <w:lang w:eastAsia="ar-SA"/>
        </w:rPr>
        <w:t>Тогучинского района</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b/>
          <w:bCs/>
          <w:sz w:val="28"/>
          <w:szCs w:val="28"/>
        </w:rPr>
        <w:t>Новосибирской области</w:t>
      </w:r>
    </w:p>
    <w:p w:rsidR="004A4ED5" w:rsidRPr="008D11FB" w:rsidRDefault="004A4ED5"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sidRPr="008D11FB">
        <w:rPr>
          <w:rFonts w:ascii="Times New Roman" w:eastAsia="Times New Roman" w:hAnsi="Times New Roman" w:cs="Times New Roman"/>
          <w:sz w:val="28"/>
          <w:szCs w:val="28"/>
          <w:lang w:eastAsia="ar-SA"/>
        </w:rPr>
        <w:t>РЕШЕНИ</w:t>
      </w:r>
      <w:r w:rsidR="000D5E85">
        <w:rPr>
          <w:rFonts w:ascii="Times New Roman" w:eastAsia="Times New Roman" w:hAnsi="Times New Roman" w:cs="Times New Roman"/>
          <w:sz w:val="28"/>
          <w:szCs w:val="28"/>
          <w:lang w:eastAsia="ar-SA"/>
        </w:rPr>
        <w:t>Е</w:t>
      </w:r>
    </w:p>
    <w:p w:rsidR="000B2655" w:rsidRPr="008D11FB" w:rsidRDefault="000D5E85">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Тридцать четвертой</w:t>
      </w:r>
      <w:r w:rsidR="00465AE4" w:rsidRPr="008D11FB">
        <w:rPr>
          <w:rFonts w:ascii="Times New Roman" w:eastAsia="Times New Roman" w:hAnsi="Times New Roman" w:cs="Times New Roman"/>
          <w:sz w:val="28"/>
          <w:szCs w:val="28"/>
          <w:lang w:eastAsia="ar-SA"/>
        </w:rPr>
        <w:t xml:space="preserve"> сессии </w:t>
      </w:r>
      <w:r w:rsidR="00465AE4" w:rsidRPr="008D11FB">
        <w:rPr>
          <w:rFonts w:ascii="Times New Roman" w:eastAsia="Times New Roman" w:hAnsi="Times New Roman" w:cs="Times New Roman"/>
          <w:bCs/>
          <w:color w:val="000000"/>
          <w:sz w:val="28"/>
          <w:szCs w:val="28"/>
          <w:lang w:eastAsia="ar-SA"/>
        </w:rPr>
        <w:t>четвертого созыва</w:t>
      </w:r>
    </w:p>
    <w:p w:rsidR="000B2655" w:rsidRPr="008D11FB" w:rsidRDefault="000B2655">
      <w:pPr>
        <w:spacing w:after="0"/>
        <w:rPr>
          <w:rFonts w:ascii="Times New Roman" w:hAnsi="Times New Roman" w:cs="Times New Roman"/>
          <w:sz w:val="28"/>
          <w:szCs w:val="28"/>
        </w:rPr>
      </w:pPr>
    </w:p>
    <w:p w:rsidR="000B2655" w:rsidRPr="008D11FB" w:rsidRDefault="000D5E85">
      <w:pPr>
        <w:spacing w:after="0"/>
        <w:jc w:val="both"/>
        <w:rPr>
          <w:rFonts w:ascii="Times New Roman" w:hAnsi="Times New Roman" w:cs="Times New Roman"/>
          <w:sz w:val="28"/>
          <w:szCs w:val="28"/>
        </w:rPr>
      </w:pPr>
      <w:r>
        <w:rPr>
          <w:rFonts w:ascii="Times New Roman" w:hAnsi="Times New Roman" w:cs="Times New Roman"/>
          <w:sz w:val="28"/>
          <w:szCs w:val="28"/>
        </w:rPr>
        <w:t>25</w:t>
      </w:r>
      <w:r w:rsidR="00465AE4" w:rsidRPr="008D11FB">
        <w:rPr>
          <w:rFonts w:ascii="Times New Roman" w:hAnsi="Times New Roman" w:cs="Times New Roman"/>
          <w:sz w:val="28"/>
          <w:szCs w:val="28"/>
        </w:rPr>
        <w:t>.12.202</w:t>
      </w:r>
      <w:r w:rsidR="004A4ED5" w:rsidRPr="008D11FB">
        <w:rPr>
          <w:rFonts w:ascii="Times New Roman" w:hAnsi="Times New Roman" w:cs="Times New Roman"/>
          <w:sz w:val="28"/>
          <w:szCs w:val="28"/>
        </w:rPr>
        <w:t>3</w:t>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ab/>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264</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sz w:val="28"/>
          <w:szCs w:val="28"/>
        </w:rPr>
        <w:t>г. Тогучин</w:t>
      </w:r>
    </w:p>
    <w:p w:rsidR="000B2655" w:rsidRPr="008D11FB" w:rsidRDefault="000B2655">
      <w:pPr>
        <w:spacing w:after="0"/>
        <w:jc w:val="center"/>
        <w:rPr>
          <w:rFonts w:ascii="Times New Roman" w:hAnsi="Times New Roman" w:cs="Times New Roman"/>
          <w:sz w:val="28"/>
          <w:szCs w:val="28"/>
        </w:rPr>
      </w:pP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 xml:space="preserve">О бюджете Тогучинского района </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Новосибирской области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и плановый период 202</w:t>
      </w:r>
      <w:r w:rsidR="004A4ED5"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A4ED5"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0B2655">
      <w:pPr>
        <w:spacing w:after="0" w:line="240" w:lineRule="auto"/>
        <w:ind w:firstLine="708"/>
        <w:jc w:val="both"/>
        <w:rPr>
          <w:rFonts w:ascii="Times New Roman" w:hAnsi="Times New Roman"/>
          <w:sz w:val="28"/>
          <w:szCs w:val="28"/>
        </w:rPr>
      </w:pPr>
    </w:p>
    <w:p w:rsidR="00B11DEE" w:rsidRDefault="00B11DEE" w:rsidP="00B11DEE">
      <w:pPr>
        <w:spacing w:after="0" w:line="240" w:lineRule="auto"/>
        <w:ind w:firstLine="708"/>
        <w:jc w:val="center"/>
        <w:rPr>
          <w:rFonts w:ascii="Times New Roman" w:eastAsiaTheme="minorHAnsi" w:hAnsi="Times New Roman" w:cs="Times New Roman"/>
          <w:sz w:val="28"/>
          <w:szCs w:val="28"/>
        </w:rPr>
      </w:pPr>
      <w:r>
        <w:rPr>
          <w:rFonts w:ascii="Times New Roman" w:hAnsi="Times New Roman" w:cs="Times New Roman"/>
          <w:sz w:val="28"/>
          <w:szCs w:val="28"/>
        </w:rPr>
        <w:t>(с учетом изменений от 29.02.2024 №272</w:t>
      </w:r>
      <w:r w:rsidR="00434611">
        <w:rPr>
          <w:rFonts w:ascii="Times New Roman" w:hAnsi="Times New Roman" w:cs="Times New Roman"/>
          <w:sz w:val="28"/>
          <w:szCs w:val="28"/>
        </w:rPr>
        <w:t>, от 29.03.2024 №283</w:t>
      </w:r>
      <w:r w:rsidR="00937276">
        <w:rPr>
          <w:rFonts w:ascii="Times New Roman" w:hAnsi="Times New Roman" w:cs="Times New Roman"/>
          <w:sz w:val="28"/>
          <w:szCs w:val="28"/>
        </w:rPr>
        <w:t>, от 27.06.2024 №304</w:t>
      </w:r>
      <w:r>
        <w:rPr>
          <w:rFonts w:ascii="Times New Roman" w:hAnsi="Times New Roman" w:cs="Times New Roman"/>
          <w:sz w:val="28"/>
          <w:szCs w:val="28"/>
        </w:rPr>
        <w:t>)</w:t>
      </w:r>
    </w:p>
    <w:p w:rsidR="00B11DEE" w:rsidRDefault="00B11DEE">
      <w:pPr>
        <w:spacing w:after="0" w:line="240" w:lineRule="auto"/>
        <w:ind w:firstLine="708"/>
        <w:jc w:val="both"/>
        <w:rPr>
          <w:rFonts w:ascii="Times New Roman" w:eastAsiaTheme="minorHAnsi" w:hAnsi="Times New Roman" w:cs="Times New Roman"/>
          <w:sz w:val="28"/>
          <w:szCs w:val="28"/>
        </w:rPr>
      </w:pPr>
    </w:p>
    <w:p w:rsidR="000B2655" w:rsidRPr="008D11FB" w:rsidRDefault="00465AE4">
      <w:pPr>
        <w:spacing w:after="0" w:line="240" w:lineRule="auto"/>
        <w:ind w:firstLine="708"/>
        <w:jc w:val="both"/>
        <w:rPr>
          <w:rFonts w:ascii="Times New Roman" w:eastAsiaTheme="minorHAnsi" w:hAnsi="Times New Roman" w:cs="Times New Roman"/>
          <w:sz w:val="28"/>
          <w:szCs w:val="28"/>
        </w:rPr>
      </w:pPr>
      <w:r w:rsidRPr="008D11FB">
        <w:rPr>
          <w:rFonts w:ascii="Times New Roman" w:eastAsiaTheme="minorHAnsi" w:hAnsi="Times New Roman" w:cs="Times New Roman"/>
          <w:sz w:val="28"/>
          <w:szCs w:val="28"/>
        </w:rPr>
        <w:t>Совет депутатов Тогучинского района Новосибирской области</w:t>
      </w:r>
    </w:p>
    <w:p w:rsidR="000B2655" w:rsidRPr="008D11FB" w:rsidRDefault="00465AE4">
      <w:pPr>
        <w:spacing w:after="0"/>
        <w:jc w:val="both"/>
        <w:rPr>
          <w:rFonts w:ascii="Times New Roman" w:hAnsi="Times New Roman" w:cs="Times New Roman"/>
          <w:sz w:val="28"/>
          <w:szCs w:val="28"/>
        </w:rPr>
      </w:pPr>
      <w:r w:rsidRPr="008D11FB">
        <w:rPr>
          <w:rFonts w:ascii="Times New Roman" w:hAnsi="Times New Roman" w:cs="Times New Roman"/>
          <w:sz w:val="28"/>
          <w:szCs w:val="28"/>
        </w:rPr>
        <w:t xml:space="preserve">РЕШИЛ: </w:t>
      </w:r>
    </w:p>
    <w:p w:rsidR="000B2655" w:rsidRPr="008D11FB" w:rsidRDefault="00465AE4">
      <w:pPr>
        <w:pStyle w:val="ConsPlusNormal"/>
        <w:ind w:firstLine="709"/>
        <w:jc w:val="both"/>
        <w:rPr>
          <w:rFonts w:ascii="Times New Roman" w:hAnsi="Times New Roman" w:cs="Times New Roman"/>
          <w:b/>
          <w:sz w:val="28"/>
          <w:szCs w:val="28"/>
        </w:rPr>
      </w:pPr>
      <w:bookmarkStart w:id="0" w:name="Par16"/>
      <w:bookmarkEnd w:id="0"/>
      <w:r w:rsidRPr="008D11FB">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4A4ED5"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4A4ED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4A4ED5"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A4ED5">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t xml:space="preserve">1) </w:t>
      </w:r>
      <w:r w:rsidR="00465AE4" w:rsidRPr="008D11FB">
        <w:rPr>
          <w:rFonts w:ascii="Times New Roman" w:hAnsi="Times New Roman" w:cs="Times New Roman"/>
          <w:sz w:val="28"/>
          <w:szCs w:val="28"/>
        </w:rPr>
        <w:t xml:space="preserve">прогнозируемый общий объем доходов бюджета района в сумме </w:t>
      </w:r>
      <w:r w:rsidR="005A2411">
        <w:rPr>
          <w:rFonts w:ascii="Times New Roman" w:eastAsia="Times New Roman" w:hAnsi="Times New Roman" w:cs="Times New Roman"/>
          <w:bCs/>
          <w:color w:val="000000"/>
          <w:sz w:val="28"/>
          <w:szCs w:val="28"/>
          <w:lang w:eastAsia="ru-RU"/>
        </w:rPr>
        <w:t>3 </w:t>
      </w:r>
      <w:r w:rsidR="005A2411" w:rsidRPr="005A2411">
        <w:rPr>
          <w:rFonts w:ascii="Times New Roman" w:eastAsia="Times New Roman" w:hAnsi="Times New Roman" w:cs="Times New Roman"/>
          <w:bCs/>
          <w:color w:val="000000"/>
          <w:sz w:val="28"/>
          <w:szCs w:val="28"/>
          <w:lang w:eastAsia="ru-RU"/>
        </w:rPr>
        <w:t>976</w:t>
      </w:r>
      <w:r w:rsidR="005A2411">
        <w:rPr>
          <w:rFonts w:ascii="Times New Roman" w:eastAsia="Times New Roman" w:hAnsi="Times New Roman" w:cs="Times New Roman"/>
          <w:bCs/>
          <w:color w:val="000000"/>
          <w:sz w:val="28"/>
          <w:szCs w:val="28"/>
          <w:lang w:eastAsia="ru-RU"/>
        </w:rPr>
        <w:t> </w:t>
      </w:r>
      <w:r w:rsidR="005A2411" w:rsidRPr="005A2411">
        <w:rPr>
          <w:rFonts w:ascii="Times New Roman" w:eastAsia="Times New Roman" w:hAnsi="Times New Roman" w:cs="Times New Roman"/>
          <w:bCs/>
          <w:color w:val="000000"/>
          <w:sz w:val="28"/>
          <w:szCs w:val="28"/>
          <w:lang w:eastAsia="ru-RU"/>
        </w:rPr>
        <w:t>047,04174</w:t>
      </w:r>
      <w:r w:rsidR="004D797F">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безвозмездных поступлений в сумме </w:t>
      </w:r>
      <w:r w:rsidR="005A2411" w:rsidRPr="005A2411">
        <w:rPr>
          <w:rFonts w:ascii="Times New Roman" w:eastAsia="Times New Roman" w:hAnsi="Times New Roman" w:cs="Times New Roman"/>
          <w:color w:val="000000"/>
          <w:sz w:val="28"/>
          <w:szCs w:val="28"/>
          <w:lang w:eastAsia="ru-RU"/>
        </w:rPr>
        <w:t>3 466 989,24174</w:t>
      </w:r>
      <w:r w:rsidR="004D797F">
        <w:rPr>
          <w:rFonts w:ascii="Times New Roman" w:eastAsia="Times New Roman" w:hAnsi="Times New Roman" w:cs="Times New Roman"/>
          <w:color w:val="000000"/>
          <w:sz w:val="28"/>
          <w:szCs w:val="28"/>
          <w:lang w:eastAsia="ru-RU"/>
        </w:rPr>
        <w:t xml:space="preserve"> </w:t>
      </w:r>
      <w:r w:rsidR="00465AE4"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5A2411" w:rsidRPr="005A2411">
        <w:rPr>
          <w:rFonts w:ascii="Times New Roman" w:eastAsia="Times New Roman" w:hAnsi="Times New Roman" w:cs="Times New Roman"/>
          <w:bCs/>
          <w:color w:val="000000"/>
          <w:sz w:val="28"/>
          <w:szCs w:val="28"/>
          <w:lang w:eastAsia="ru-RU"/>
        </w:rPr>
        <w:t>3 466 012,04174</w:t>
      </w:r>
      <w:r w:rsidR="000E6340">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D797F">
        <w:rPr>
          <w:rFonts w:ascii="Times New Roman" w:eastAsia="Times New Roman" w:hAnsi="Times New Roman" w:cs="Times New Roman"/>
          <w:color w:val="000000"/>
          <w:sz w:val="28"/>
          <w:szCs w:val="28"/>
          <w:lang w:eastAsia="ru-RU"/>
        </w:rPr>
        <w:t>2 </w:t>
      </w:r>
      <w:r w:rsidR="004D797F" w:rsidRPr="004D797F">
        <w:rPr>
          <w:rFonts w:ascii="Times New Roman" w:eastAsia="Times New Roman" w:hAnsi="Times New Roman" w:cs="Times New Roman"/>
          <w:color w:val="000000"/>
          <w:sz w:val="28"/>
          <w:szCs w:val="28"/>
          <w:lang w:eastAsia="ru-RU"/>
        </w:rPr>
        <w:t>505</w:t>
      </w:r>
      <w:r w:rsidR="004D797F">
        <w:rPr>
          <w:rFonts w:ascii="Times New Roman" w:eastAsia="Times New Roman" w:hAnsi="Times New Roman" w:cs="Times New Roman"/>
          <w:color w:val="000000"/>
          <w:sz w:val="28"/>
          <w:szCs w:val="28"/>
          <w:lang w:eastAsia="ru-RU"/>
        </w:rPr>
        <w:t> </w:t>
      </w:r>
      <w:r w:rsidR="004D797F" w:rsidRPr="004D797F">
        <w:rPr>
          <w:rFonts w:ascii="Times New Roman" w:eastAsia="Times New Roman" w:hAnsi="Times New Roman" w:cs="Times New Roman"/>
          <w:color w:val="000000"/>
          <w:sz w:val="28"/>
          <w:szCs w:val="28"/>
          <w:lang w:eastAsia="ru-RU"/>
        </w:rPr>
        <w:t>118,44174</w:t>
      </w:r>
      <w:r w:rsidR="005F268D" w:rsidRPr="008D11FB">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общий объем расходов бюджета района в сумме </w:t>
      </w:r>
      <w:r w:rsidR="00ED26B3" w:rsidRPr="00ED26B3">
        <w:rPr>
          <w:rFonts w:ascii="Times New Roman" w:hAnsi="Times New Roman" w:cs="Times New Roman"/>
          <w:color w:val="000000"/>
          <w:sz w:val="28"/>
          <w:szCs w:val="28"/>
        </w:rPr>
        <w:t>4 175 134,75143</w:t>
      </w:r>
      <w:r w:rsidR="006407AF">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 3) дефицит</w:t>
      </w:r>
      <w:r w:rsidR="000D244B" w:rsidRPr="008D11FB">
        <w:rPr>
          <w:rFonts w:ascii="Times New Roman" w:hAnsi="Times New Roman" w:cs="Times New Roman"/>
          <w:sz w:val="28"/>
          <w:szCs w:val="28"/>
        </w:rPr>
        <w:t xml:space="preserve"> </w:t>
      </w:r>
      <w:r w:rsidRPr="008D11FB">
        <w:rPr>
          <w:rFonts w:ascii="Times New Roman" w:hAnsi="Times New Roman" w:cs="Times New Roman"/>
          <w:sz w:val="28"/>
          <w:szCs w:val="28"/>
        </w:rPr>
        <w:t xml:space="preserve">бюджета района в сумме </w:t>
      </w:r>
      <w:r w:rsidR="005A2411" w:rsidRPr="005A2411">
        <w:rPr>
          <w:rFonts w:ascii="Times New Roman" w:hAnsi="Times New Roman" w:cs="Times New Roman"/>
          <w:color w:val="000000"/>
          <w:sz w:val="28"/>
          <w:szCs w:val="28"/>
        </w:rPr>
        <w:t>199 087,70969</w:t>
      </w:r>
      <w:bookmarkStart w:id="1" w:name="_GoBack"/>
      <w:bookmarkEnd w:id="1"/>
      <w:r w:rsidR="004C517F" w:rsidRPr="004C517F">
        <w:rPr>
          <w:rFonts w:ascii="Times New Roman" w:hAnsi="Times New Roman" w:cs="Times New Roman"/>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основные характеристики бюджета района на плановый период 202</w:t>
      </w:r>
      <w:r w:rsidR="00122E4F"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122E4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465AE4" w:rsidP="003F42E9">
      <w:pPr>
        <w:pStyle w:val="ConsPlusNormal"/>
        <w:ind w:firstLine="709"/>
        <w:jc w:val="both"/>
        <w:rPr>
          <w:rFonts w:ascii="Times New Roman" w:hAnsi="Times New Roman" w:cs="Times New Roman"/>
          <w:bCs/>
          <w:color w:val="000000"/>
          <w:sz w:val="28"/>
          <w:szCs w:val="28"/>
        </w:rPr>
      </w:pPr>
      <w:r w:rsidRPr="008D11FB">
        <w:rPr>
          <w:rFonts w:ascii="Times New Roman" w:hAnsi="Times New Roman" w:cs="Times New Roman"/>
          <w:sz w:val="28"/>
          <w:szCs w:val="28"/>
        </w:rPr>
        <w:t>1) прогнозируемый общий объем доходов бюджета района на 202</w:t>
      </w:r>
      <w:r w:rsidR="009459EE"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C7479E" w:rsidRPr="00C7479E">
        <w:rPr>
          <w:rFonts w:ascii="Times New Roman" w:hAnsi="Times New Roman" w:cs="Times New Roman"/>
          <w:bCs/>
          <w:color w:val="000000"/>
          <w:sz w:val="28"/>
          <w:szCs w:val="28"/>
        </w:rPr>
        <w:t>2 677 533,34330</w:t>
      </w:r>
      <w:r w:rsidR="00C7479E">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из них объем межбюджетных трансфертов, </w:t>
      </w:r>
      <w:r w:rsidRPr="008D11FB">
        <w:rPr>
          <w:rFonts w:ascii="Times New Roman" w:hAnsi="Times New Roman" w:cs="Times New Roman"/>
          <w:sz w:val="28"/>
          <w:szCs w:val="28"/>
        </w:rPr>
        <w:lastRenderedPageBreak/>
        <w:t xml:space="preserve">получаемых из других бюджетов бюджетной системы Российской Федерации,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C7479E">
        <w:rPr>
          <w:rFonts w:ascii="Times New Roman" w:hAnsi="Times New Roman" w:cs="Times New Roman"/>
          <w:bCs/>
          <w:color w:val="000000"/>
          <w:sz w:val="28"/>
          <w:szCs w:val="28"/>
        </w:rPr>
        <w:t>2 </w:t>
      </w:r>
      <w:r w:rsidR="00C7479E" w:rsidRPr="00C7479E">
        <w:rPr>
          <w:rFonts w:ascii="Times New Roman" w:hAnsi="Times New Roman" w:cs="Times New Roman"/>
          <w:bCs/>
          <w:color w:val="000000"/>
          <w:sz w:val="28"/>
          <w:szCs w:val="28"/>
        </w:rPr>
        <w:t>071</w:t>
      </w:r>
      <w:r w:rsidR="00C7479E">
        <w:rPr>
          <w:rFonts w:ascii="Times New Roman" w:hAnsi="Times New Roman" w:cs="Times New Roman"/>
          <w:bCs/>
          <w:color w:val="000000"/>
          <w:sz w:val="28"/>
          <w:szCs w:val="28"/>
        </w:rPr>
        <w:t> </w:t>
      </w:r>
      <w:r w:rsidR="00C7479E" w:rsidRPr="00C7479E">
        <w:rPr>
          <w:rFonts w:ascii="Times New Roman" w:hAnsi="Times New Roman" w:cs="Times New Roman"/>
          <w:bCs/>
          <w:color w:val="000000"/>
          <w:sz w:val="28"/>
          <w:szCs w:val="28"/>
        </w:rPr>
        <w:t>347,44330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 и на 202</w:t>
      </w:r>
      <w:r w:rsidR="009459E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5D44AE" w:rsidRPr="008D11FB">
        <w:rPr>
          <w:rFonts w:ascii="Times New Roman" w:hAnsi="Times New Roman" w:cs="Times New Roman"/>
          <w:bCs/>
          <w:color w:val="000000"/>
          <w:sz w:val="28"/>
          <w:szCs w:val="28"/>
        </w:rPr>
        <w:t xml:space="preserve">2 839 897,19510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5D44AE" w:rsidRPr="008D11FB">
        <w:rPr>
          <w:rFonts w:ascii="Times New Roman" w:hAnsi="Times New Roman" w:cs="Times New Roman"/>
          <w:bCs/>
          <w:color w:val="000000"/>
          <w:sz w:val="28"/>
          <w:szCs w:val="28"/>
        </w:rPr>
        <w:t xml:space="preserve">2 354 717,19510  </w:t>
      </w:r>
      <w:r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5D44AE" w:rsidRPr="008D11FB">
        <w:rPr>
          <w:rFonts w:ascii="Times New Roman" w:hAnsi="Times New Roman" w:cs="Times New Roman"/>
          <w:bCs/>
          <w:color w:val="000000"/>
          <w:sz w:val="28"/>
          <w:szCs w:val="28"/>
        </w:rPr>
        <w:t xml:space="preserve">2 354 717,19510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065797" w:rsidRPr="008D11FB">
        <w:rPr>
          <w:rFonts w:ascii="Times New Roman" w:hAnsi="Times New Roman" w:cs="Times New Roman"/>
          <w:bCs/>
          <w:color w:val="000000"/>
          <w:sz w:val="28"/>
          <w:szCs w:val="28"/>
        </w:rPr>
        <w:t xml:space="preserve">2 202 857,09510 </w:t>
      </w:r>
      <w:r w:rsidRPr="008D11FB">
        <w:rPr>
          <w:rFonts w:ascii="Times New Roman" w:hAnsi="Times New Roman" w:cs="Times New Roman"/>
          <w:sz w:val="28"/>
          <w:szCs w:val="28"/>
        </w:rPr>
        <w:t>тыс. рублей;</w:t>
      </w:r>
    </w:p>
    <w:p w:rsidR="000B2655" w:rsidRPr="008D11FB" w:rsidRDefault="00C0664B" w:rsidP="00C0664B">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r>
      <w:r w:rsidR="00465AE4" w:rsidRPr="008D11FB">
        <w:rPr>
          <w:rFonts w:ascii="Times New Roman" w:hAnsi="Times New Roman" w:cs="Times New Roman"/>
          <w:sz w:val="28"/>
          <w:szCs w:val="28"/>
        </w:rPr>
        <w:t>2) общий объем расходов бюджета района на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год в сумме </w:t>
      </w:r>
      <w:r w:rsidR="005515BF">
        <w:rPr>
          <w:rFonts w:ascii="Times New Roman" w:eastAsia="Times New Roman" w:hAnsi="Times New Roman" w:cs="Times New Roman"/>
          <w:bCs/>
          <w:color w:val="000000"/>
          <w:sz w:val="28"/>
          <w:szCs w:val="28"/>
          <w:lang w:eastAsia="ru-RU"/>
        </w:rPr>
        <w:t>2 </w:t>
      </w:r>
      <w:r w:rsidR="005515BF" w:rsidRPr="005515BF">
        <w:rPr>
          <w:rFonts w:ascii="Times New Roman" w:eastAsia="Times New Roman" w:hAnsi="Times New Roman" w:cs="Times New Roman"/>
          <w:bCs/>
          <w:color w:val="000000"/>
          <w:sz w:val="28"/>
          <w:szCs w:val="28"/>
          <w:lang w:eastAsia="ru-RU"/>
        </w:rPr>
        <w:t>677</w:t>
      </w:r>
      <w:r w:rsidR="005515BF">
        <w:rPr>
          <w:rFonts w:ascii="Times New Roman" w:eastAsia="Times New Roman" w:hAnsi="Times New Roman" w:cs="Times New Roman"/>
          <w:bCs/>
          <w:color w:val="000000"/>
          <w:sz w:val="28"/>
          <w:szCs w:val="28"/>
          <w:lang w:eastAsia="ru-RU"/>
        </w:rPr>
        <w:t> </w:t>
      </w:r>
      <w:r w:rsidR="005515BF" w:rsidRPr="005515BF">
        <w:rPr>
          <w:rFonts w:ascii="Times New Roman" w:eastAsia="Times New Roman" w:hAnsi="Times New Roman" w:cs="Times New Roman"/>
          <w:bCs/>
          <w:color w:val="000000"/>
          <w:sz w:val="28"/>
          <w:szCs w:val="28"/>
          <w:lang w:eastAsia="ru-RU"/>
        </w:rPr>
        <w:t>533,34330</w:t>
      </w:r>
      <w:r w:rsidR="002A08BE" w:rsidRPr="008D11FB">
        <w:rPr>
          <w:rFonts w:ascii="Times New Roman" w:eastAsia="Times New Roman" w:hAnsi="Times New Roman" w:cs="Times New Roman"/>
          <w:bCs/>
          <w:color w:val="000000"/>
          <w:sz w:val="28"/>
          <w:szCs w:val="28"/>
          <w:lang w:eastAsia="ru-RU"/>
        </w:rPr>
        <w:t xml:space="preserve">  </w:t>
      </w:r>
      <w:r w:rsidRPr="008D11FB">
        <w:rPr>
          <w:rFonts w:ascii="Times New Roman" w:hAnsi="Times New Roman" w:cs="Times New Roman"/>
          <w:b/>
          <w:bCs/>
          <w:color w:val="000000"/>
          <w:sz w:val="28"/>
          <w:szCs w:val="28"/>
        </w:rPr>
        <w:t xml:space="preserve">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15 154,700</w:t>
      </w:r>
      <w:r w:rsidR="00465AE4" w:rsidRPr="008D11FB">
        <w:rPr>
          <w:rFonts w:ascii="Times New Roman" w:hAnsi="Times New Roman" w:cs="Times New Roman"/>
          <w:sz w:val="28"/>
          <w:szCs w:val="28"/>
        </w:rPr>
        <w:t xml:space="preserve"> тыс. рублей, и на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 в сумме </w:t>
      </w:r>
      <w:r w:rsidR="002A08BE" w:rsidRPr="008D11FB">
        <w:rPr>
          <w:rFonts w:ascii="Times New Roman" w:eastAsia="Times New Roman" w:hAnsi="Times New Roman" w:cs="Times New Roman"/>
          <w:bCs/>
          <w:color w:val="000000"/>
          <w:sz w:val="28"/>
          <w:szCs w:val="28"/>
          <w:lang w:eastAsia="ru-RU"/>
        </w:rPr>
        <w:t xml:space="preserve">2 839 897,19510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31 852,100</w:t>
      </w:r>
      <w:r w:rsidR="00465AE4" w:rsidRPr="008D11FB">
        <w:rPr>
          <w:rFonts w:ascii="Times New Roman" w:hAnsi="Times New Roman" w:cs="Times New Roman"/>
          <w:sz w:val="28"/>
          <w:szCs w:val="28"/>
        </w:rPr>
        <w:t xml:space="preserve">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дефицит (профицит) бюджета района на 202</w:t>
      </w:r>
      <w:r w:rsidR="00C0664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дефицит (профицит) бюджета района на 202</w:t>
      </w:r>
      <w:r w:rsidR="00C0664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  Доходы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доходы бюджета района на 202</w:t>
      </w:r>
      <w:r w:rsidR="00B85E36"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B85E36"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B85E36"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3.</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плановый период </w:t>
      </w:r>
      <w:r w:rsidRPr="008D11FB">
        <w:rPr>
          <w:rFonts w:ascii="Times New Roman" w:hAnsi="Times New Roman" w:cs="Times New Roman"/>
          <w:b/>
          <w:sz w:val="28"/>
          <w:szCs w:val="28"/>
        </w:rPr>
        <w:lastRenderedPageBreak/>
        <w:t>202</w:t>
      </w:r>
      <w:r w:rsidR="000B09F3" w:rsidRPr="008D11FB">
        <w:rPr>
          <w:rFonts w:ascii="Times New Roman" w:hAnsi="Times New Roman" w:cs="Times New Roman"/>
          <w:b/>
          <w:sz w:val="28"/>
          <w:szCs w:val="28"/>
        </w:rPr>
        <w:t>5 и 2026</w:t>
      </w:r>
      <w:r w:rsidRPr="008D11FB">
        <w:rPr>
          <w:rFonts w:ascii="Times New Roman" w:hAnsi="Times New Roman" w:cs="Times New Roman"/>
          <w:b/>
          <w:sz w:val="28"/>
          <w:szCs w:val="28"/>
        </w:rPr>
        <w:t xml:space="preserve"> гг.</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2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5. Прогнозный план приватизации </w:t>
      </w:r>
      <w:bookmarkStart w:id="2" w:name="_Hlk24314877"/>
      <w:r w:rsidRPr="008D11FB">
        <w:rPr>
          <w:rFonts w:ascii="Times New Roman" w:hAnsi="Times New Roman" w:cs="Times New Roman"/>
          <w:b/>
          <w:sz w:val="28"/>
          <w:szCs w:val="28"/>
        </w:rPr>
        <w:t>муниципального</w:t>
      </w:r>
      <w:bookmarkEnd w:id="2"/>
      <w:r w:rsidRPr="008D11FB">
        <w:rPr>
          <w:rFonts w:ascii="Times New Roman" w:hAnsi="Times New Roman" w:cs="Times New Roman"/>
          <w:b/>
          <w:sz w:val="28"/>
          <w:szCs w:val="28"/>
        </w:rPr>
        <w:t xml:space="preserve"> имущества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173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Утратил силу.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6. Бюджетные ассигнования бюджета района на 202</w:t>
      </w:r>
      <w:r w:rsidR="00A14477"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A14477"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A14477"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sidRPr="008D11FB">
          <w:rPr>
            <w:rFonts w:ascii="Times New Roman" w:hAnsi="Times New Roman" w:cs="Times New Roman"/>
            <w:sz w:val="28"/>
            <w:szCs w:val="28"/>
          </w:rPr>
          <w:t>статьей 1</w:t>
        </w:r>
      </w:hyperlink>
      <w:r w:rsidRPr="008D11FB">
        <w:rPr>
          <w:rFonts w:ascii="Times New Roman" w:hAnsi="Times New Roman" w:cs="Times New Roman"/>
          <w:sz w:val="28"/>
          <w:szCs w:val="28"/>
        </w:rPr>
        <w:t xml:space="preserve"> настоящего Решения, распределение бюджетных ассигнований: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4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5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ведомственную структуру расходов бюджета района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6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D5C19" w:rsidRPr="008D11FB">
        <w:rPr>
          <w:rFonts w:ascii="Times New Roman" w:hAnsi="Times New Roman" w:cs="Times New Roman"/>
          <w:sz w:val="28"/>
          <w:szCs w:val="28"/>
        </w:rPr>
        <w:t>650</w:t>
      </w:r>
      <w:r w:rsidRPr="008D11FB">
        <w:rPr>
          <w:rFonts w:ascii="Times New Roman" w:hAnsi="Times New Roman" w:cs="Times New Roman"/>
          <w:sz w:val="28"/>
          <w:szCs w:val="28"/>
        </w:rPr>
        <w:t>,0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D5C19" w:rsidRPr="008D11FB">
        <w:rPr>
          <w:rFonts w:ascii="Times New Roman" w:hAnsi="Times New Roman" w:cs="Times New Roman"/>
          <w:color w:val="000000"/>
          <w:sz w:val="28"/>
          <w:szCs w:val="28"/>
        </w:rPr>
        <w:t>4</w:t>
      </w:r>
      <w:r w:rsidR="00EF24B7" w:rsidRPr="008D11FB">
        <w:rPr>
          <w:rFonts w:ascii="Times New Roman" w:hAnsi="Times New Roman" w:cs="Times New Roman"/>
          <w:color w:val="000000"/>
          <w:sz w:val="28"/>
          <w:szCs w:val="28"/>
        </w:rPr>
        <w:t> </w:t>
      </w:r>
      <w:r w:rsidR="007D5C19" w:rsidRPr="008D11FB">
        <w:rPr>
          <w:rFonts w:ascii="Times New Roman" w:hAnsi="Times New Roman" w:cs="Times New Roman"/>
          <w:color w:val="000000"/>
          <w:sz w:val="28"/>
          <w:szCs w:val="28"/>
        </w:rPr>
        <w:t>835,800</w:t>
      </w:r>
      <w:r w:rsidRPr="008D11FB">
        <w:rPr>
          <w:rFonts w:ascii="Times New Roman" w:hAnsi="Times New Roman" w:cs="Times New Roman"/>
          <w:sz w:val="28"/>
          <w:szCs w:val="28"/>
        </w:rPr>
        <w:t xml:space="preserve"> </w:t>
      </w:r>
      <w:r w:rsidRPr="008D11FB">
        <w:rPr>
          <w:rFonts w:ascii="Times New Roman" w:hAnsi="Times New Roman" w:cs="Times New Roman"/>
          <w:sz w:val="28"/>
          <w:szCs w:val="28"/>
        </w:rPr>
        <w:lastRenderedPageBreak/>
        <w:t>тыс. рублей, на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и на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465AE4" w:rsidP="005B1AE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5B1AE8"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5B1AE8"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5B1AE8"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7 к настоящему Решению.</w:t>
      </w:r>
    </w:p>
    <w:p w:rsidR="000B2655" w:rsidRPr="008D11FB" w:rsidRDefault="00FF5C2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8D11FB">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7. Особенности заключения и оплаты договоров (муниципальных контрактов)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3" w:name="_Hlk24315851"/>
      <w:r w:rsidRPr="008D11FB">
        <w:rPr>
          <w:rFonts w:ascii="Times New Roman" w:hAnsi="Times New Roman" w:cs="Times New Roman"/>
          <w:sz w:val="28"/>
          <w:szCs w:val="28"/>
        </w:rPr>
        <w:t>муниципальных</w:t>
      </w:r>
      <w:bookmarkEnd w:id="3"/>
      <w:r w:rsidRPr="008D11FB">
        <w:rPr>
          <w:rFonts w:ascii="Times New Roman" w:hAnsi="Times New Roman" w:cs="Times New Roman"/>
          <w:sz w:val="28"/>
          <w:szCs w:val="28"/>
        </w:rPr>
        <w:t xml:space="preserve"> контрактов) вправе предусматривать авансовые платежи: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в размере до 100 процентов </w:t>
      </w:r>
      <w:r w:rsidR="00325630" w:rsidRPr="008D11FB">
        <w:rPr>
          <w:rFonts w:ascii="Times New Roman" w:hAnsi="Times New Roman" w:cs="Times New Roman"/>
          <w:sz w:val="28"/>
          <w:szCs w:val="28"/>
        </w:rPr>
        <w:t xml:space="preserve">включительно </w:t>
      </w:r>
      <w:r w:rsidRPr="008D11FB">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а) о предоставлении услуг связи, услуг проживания в гостиницах;</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б) о подписке на периодические издания и об их приобретении;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lastRenderedPageBreak/>
        <w:t>в) на получение дополнительного профессионального образования;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д) страхования;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ж) аренды;</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и) об оплате нотариальных действий;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8D11FB">
        <w:rPr>
          <w:rFonts w:ascii="Times New Roman" w:hAnsi="Times New Roman" w:cs="Times New Roman"/>
          <w:sz w:val="28"/>
          <w:szCs w:val="28"/>
        </w:rPr>
        <w:t>коронавирусной</w:t>
      </w:r>
      <w:proofErr w:type="spellEnd"/>
      <w:r w:rsidRPr="008D11FB">
        <w:rPr>
          <w:rFonts w:ascii="Times New Roman" w:hAnsi="Times New Roman" w:cs="Times New Roman"/>
          <w:sz w:val="28"/>
          <w:szCs w:val="28"/>
        </w:rPr>
        <w:t xml:space="preserve"> инфекции и (или) определению антител к ней;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sidRPr="008D11FB">
        <w:rPr>
          <w:rFonts w:ascii="Times New Roman" w:hAnsi="Times New Roman" w:cs="Times New Roman"/>
          <w:sz w:val="28"/>
          <w:szCs w:val="28"/>
        </w:rPr>
        <w:t>–</w:t>
      </w:r>
      <w:r w:rsidRPr="008D11FB">
        <w:rPr>
          <w:rFonts w:ascii="Times New Roman" w:hAnsi="Times New Roman" w:cs="Times New Roman"/>
          <w:sz w:val="28"/>
          <w:szCs w:val="28"/>
        </w:rPr>
        <w:t xml:space="preserve"> </w:t>
      </w:r>
      <w:r w:rsidR="007F4F05" w:rsidRPr="008D11FB">
        <w:rPr>
          <w:rFonts w:ascii="Times New Roman" w:hAnsi="Times New Roman" w:cs="Times New Roman"/>
          <w:sz w:val="28"/>
          <w:szCs w:val="28"/>
        </w:rPr>
        <w:t>по распоряжению администрации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sidRPr="008D11FB">
        <w:rPr>
          <w:rFonts w:ascii="Times New Roman" w:hAnsi="Times New Roman" w:cs="Times New Roman"/>
          <w:sz w:val="28"/>
          <w:szCs w:val="28"/>
        </w:rPr>
        <w:t>, не указанным в пунктах 1 и 2 настоящей статьи.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8. Особенности доведения лимитов бюджетных обязательств и санкционирования оплаты денежных обязательств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sidRPr="008D11FB">
        <w:rPr>
          <w:rFonts w:ascii="Times New Roman" w:hAnsi="Times New Roman" w:cs="Times New Roman"/>
          <w:sz w:val="28"/>
          <w:szCs w:val="28"/>
        </w:rPr>
        <w:t>бирской области, устанавливающего</w:t>
      </w:r>
      <w:r w:rsidRPr="008D11FB">
        <w:rPr>
          <w:rFonts w:ascii="Times New Roman" w:hAnsi="Times New Roman" w:cs="Times New Roman"/>
          <w:sz w:val="28"/>
          <w:szCs w:val="28"/>
        </w:rPr>
        <w:t xml:space="preserve">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w:t>
      </w:r>
      <w:r w:rsidRPr="008D11FB">
        <w:rPr>
          <w:rFonts w:ascii="Times New Roman" w:hAnsi="Times New Roman" w:cs="Times New Roman"/>
          <w:sz w:val="28"/>
          <w:szCs w:val="28"/>
        </w:rPr>
        <w:lastRenderedPageBreak/>
        <w:t>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8D11FB">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принятия соответствующего </w:t>
      </w:r>
      <w:r w:rsidRPr="008D11FB">
        <w:rPr>
          <w:rFonts w:ascii="Times New Roman" w:hAnsi="Times New Roman" w:cs="Times New Roman"/>
          <w:sz w:val="28"/>
          <w:szCs w:val="28"/>
        </w:rPr>
        <w:t>муниципального правового акта Тогучинского района Новосибирской области.</w:t>
      </w:r>
    </w:p>
    <w:p w:rsidR="00992CED" w:rsidRPr="008D11FB" w:rsidRDefault="00992CED">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bCs/>
          <w:sz w:val="28"/>
          <w:szCs w:val="28"/>
        </w:rPr>
      </w:pPr>
      <w:r w:rsidRPr="008D11FB">
        <w:rPr>
          <w:rFonts w:ascii="Times New Roman" w:hAnsi="Times New Roman" w:cs="Times New Roman"/>
          <w:b/>
          <w:sz w:val="28"/>
          <w:szCs w:val="28"/>
        </w:rPr>
        <w:t>Статья </w:t>
      </w:r>
      <w:r w:rsidR="00DA506F" w:rsidRPr="008D11FB">
        <w:rPr>
          <w:rFonts w:ascii="Times New Roman" w:hAnsi="Times New Roman" w:cs="Times New Roman"/>
          <w:b/>
          <w:sz w:val="28"/>
          <w:szCs w:val="28"/>
        </w:rPr>
        <w:t>9</w:t>
      </w:r>
      <w:r w:rsidRPr="008D11FB">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sz w:val="28"/>
          <w:szCs w:val="28"/>
        </w:rPr>
      </w:pPr>
      <w:r w:rsidRPr="008D11FB">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992CED"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 1,</w:t>
      </w:r>
      <w:r w:rsidR="00992CED" w:rsidRPr="008D11FB">
        <w:rPr>
          <w:rFonts w:ascii="Times New Roman" w:hAnsi="Times New Roman" w:cs="Times New Roman"/>
          <w:sz w:val="28"/>
          <w:szCs w:val="28"/>
        </w:rPr>
        <w:t>141</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 0,</w:t>
      </w:r>
      <w:r w:rsidR="00992CED" w:rsidRPr="008D11FB">
        <w:rPr>
          <w:rFonts w:ascii="Times New Roman" w:hAnsi="Times New Roman" w:cs="Times New Roman"/>
          <w:sz w:val="28"/>
          <w:szCs w:val="28"/>
        </w:rPr>
        <w:t>850</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 0,8</w:t>
      </w:r>
      <w:r w:rsidR="00992CED" w:rsidRPr="008D11FB">
        <w:rPr>
          <w:rFonts w:ascii="Times New Roman" w:hAnsi="Times New Roman" w:cs="Times New Roman"/>
          <w:sz w:val="28"/>
          <w:szCs w:val="28"/>
        </w:rPr>
        <w:t>50</w:t>
      </w:r>
      <w:r w:rsidRPr="008D11FB">
        <w:rPr>
          <w:rFonts w:ascii="Times New Roman" w:hAnsi="Times New Roman" w:cs="Times New Roman"/>
          <w:sz w:val="28"/>
          <w:szCs w:val="28"/>
        </w:rPr>
        <w:t>.</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DA506F" w:rsidRPr="008D11FB">
        <w:rPr>
          <w:rFonts w:ascii="Times New Roman" w:hAnsi="Times New Roman" w:cs="Times New Roman"/>
          <w:b/>
          <w:sz w:val="28"/>
          <w:szCs w:val="28"/>
        </w:rPr>
        <w:t>0</w:t>
      </w:r>
      <w:r w:rsidRPr="008D11FB">
        <w:rPr>
          <w:rFonts w:ascii="Times New Roman" w:hAnsi="Times New Roman" w:cs="Times New Roman"/>
          <w:b/>
          <w:sz w:val="28"/>
          <w:szCs w:val="28"/>
        </w:rPr>
        <w:t>. Дотации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rsidP="00DA506F">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DA506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196</w:t>
      </w:r>
      <w:r w:rsidR="00E85BC3" w:rsidRPr="008D11FB">
        <w:rPr>
          <w:rFonts w:ascii="Times New Roman" w:hAnsi="Times New Roman" w:cs="Times New Roman"/>
          <w:sz w:val="28"/>
          <w:szCs w:val="28"/>
        </w:rPr>
        <w:t> </w:t>
      </w:r>
      <w:r w:rsidR="00DA506F" w:rsidRPr="008D11FB">
        <w:rPr>
          <w:rFonts w:ascii="Times New Roman" w:hAnsi="Times New Roman" w:cs="Times New Roman"/>
          <w:sz w:val="28"/>
          <w:szCs w:val="28"/>
        </w:rPr>
        <w:t xml:space="preserve">286,400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116 232,100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119 863,200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8302A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8302A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8302A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8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62D80" w:rsidRPr="008D11FB">
        <w:rPr>
          <w:rFonts w:ascii="Times New Roman" w:hAnsi="Times New Roman" w:cs="Times New Roman"/>
          <w:b/>
          <w:sz w:val="28"/>
          <w:szCs w:val="28"/>
        </w:rPr>
        <w:t>1</w:t>
      </w:r>
      <w:r w:rsidRPr="008D11FB">
        <w:rPr>
          <w:rFonts w:ascii="Times New Roman" w:hAnsi="Times New Roman" w:cs="Times New Roman"/>
          <w:b/>
          <w:sz w:val="28"/>
          <w:szCs w:val="28"/>
        </w:rPr>
        <w:t>. Субвенции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 на 202</w:t>
      </w:r>
      <w:r w:rsidR="00A62D8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F06821" w:rsidRPr="00F06821">
        <w:rPr>
          <w:rFonts w:ascii="Times New Roman" w:eastAsia="Calibri" w:hAnsi="Times New Roman" w:cs="Times New Roman"/>
          <w:bCs/>
          <w:sz w:val="28"/>
          <w:szCs w:val="28"/>
          <w:lang w:eastAsia="en-US"/>
        </w:rPr>
        <w:t>4 761,900</w:t>
      </w:r>
      <w:r w:rsidR="00D03C54" w:rsidRPr="008D11FB">
        <w:rPr>
          <w:rFonts w:ascii="Times New Roman" w:eastAsia="Calibri" w:hAnsi="Times New Roman" w:cs="Times New Roman"/>
          <w:bCs/>
          <w:sz w:val="28"/>
          <w:szCs w:val="28"/>
          <w:lang w:eastAsia="en-US"/>
        </w:rPr>
        <w:t xml:space="preserve">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5 202,844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5 693,180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w:t>
      </w:r>
      <w:r w:rsidRPr="008D11FB">
        <w:rPr>
          <w:rFonts w:ascii="Times New Roman" w:hAnsi="Times New Roman" w:cs="Times New Roman"/>
          <w:sz w:val="28"/>
          <w:szCs w:val="28"/>
        </w:rPr>
        <w:lastRenderedPageBreak/>
        <w:t>2010 года № 485-</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w:t>
      </w:r>
      <w:r w:rsidR="0025228D" w:rsidRPr="008D11FB">
        <w:rPr>
          <w:rFonts w:ascii="Times New Roman" w:hAnsi="Times New Roman" w:cs="Times New Roman"/>
          <w:sz w:val="28"/>
          <w:szCs w:val="28"/>
        </w:rPr>
        <w:t>4</w:t>
      </w:r>
      <w:r w:rsidRPr="008D11FB">
        <w:rPr>
          <w:rFonts w:ascii="Times New Roman" w:hAnsi="Times New Roman" w:cs="Times New Roman"/>
          <w:sz w:val="28"/>
          <w:szCs w:val="28"/>
        </w:rPr>
        <w:t> год и плановый период 202</w:t>
      </w:r>
      <w:r w:rsidR="0025228D"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25228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9 к настоящему Решению;</w:t>
      </w:r>
    </w:p>
    <w:p w:rsidR="000B2655" w:rsidRPr="008D11FB" w:rsidRDefault="0025228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w:t>
      </w:r>
      <w:r w:rsidR="00465AE4" w:rsidRPr="008D11FB">
        <w:rPr>
          <w:rFonts w:ascii="Times New Roman" w:hAnsi="Times New Roman" w:cs="Times New Roman"/>
          <w:sz w:val="28"/>
          <w:szCs w:val="28"/>
        </w:rPr>
        <w:t>)</w:t>
      </w:r>
      <w:r w:rsidR="00465AE4" w:rsidRPr="008D11FB">
        <w:rPr>
          <w:rFonts w:ascii="Times New Roman" w:eastAsia="Calibri" w:hAnsi="Times New Roman" w:cs="Times New Roman"/>
          <w:bCs/>
          <w:sz w:val="28"/>
          <w:szCs w:val="28"/>
          <w:lang w:eastAsia="en-US"/>
        </w:rPr>
        <w:t xml:space="preserve"> </w:t>
      </w:r>
      <w:r w:rsidR="001671DF" w:rsidRPr="008D11FB">
        <w:rPr>
          <w:rFonts w:ascii="Times New Roman" w:eastAsia="Calibri" w:hAnsi="Times New Roman" w:cs="Times New Roman"/>
          <w:sz w:val="28"/>
          <w:szCs w:val="28"/>
          <w:lang w:eastAsia="en-US"/>
        </w:rPr>
        <w:t xml:space="preserve">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в соответствии с </w:t>
      </w:r>
      <w:hyperlink r:id="rId12" w:history="1">
        <w:r w:rsidR="001671DF" w:rsidRPr="008D11FB">
          <w:rPr>
            <w:rFonts w:ascii="Times New Roman" w:eastAsia="Calibri" w:hAnsi="Times New Roman" w:cs="Times New Roman"/>
            <w:sz w:val="28"/>
            <w:szCs w:val="28"/>
            <w:lang w:eastAsia="en-US"/>
          </w:rPr>
          <w:t>Законом</w:t>
        </w:r>
      </w:hyperlink>
      <w:r w:rsidR="001671DF" w:rsidRPr="008D11FB">
        <w:rPr>
          <w:rFonts w:ascii="Times New Roman" w:eastAsia="Calibri" w:hAnsi="Times New Roman" w:cs="Times New Roman"/>
          <w:sz w:val="28"/>
          <w:szCs w:val="28"/>
          <w:lang w:eastAsia="en-US"/>
        </w:rPr>
        <w:t xml:space="preserve"> Новосибирской области от 14 июля 2022 года № 225-</w:t>
      </w:r>
      <w:proofErr w:type="spellStart"/>
      <w:r w:rsidR="001671DF" w:rsidRPr="008D11FB">
        <w:rPr>
          <w:rFonts w:ascii="Times New Roman" w:eastAsia="Calibri" w:hAnsi="Times New Roman" w:cs="Times New Roman"/>
          <w:sz w:val="28"/>
          <w:szCs w:val="28"/>
          <w:lang w:eastAsia="en-US"/>
        </w:rPr>
        <w:t>ОЗ</w:t>
      </w:r>
      <w:proofErr w:type="spellEnd"/>
      <w:r w:rsidR="001671DF" w:rsidRPr="008D11FB">
        <w:rPr>
          <w:rFonts w:ascii="Times New Roman" w:eastAsia="Calibri" w:hAnsi="Times New Roman" w:cs="Times New Roman"/>
          <w:sz w:val="28"/>
          <w:szCs w:val="28"/>
          <w:lang w:eastAsia="en-US"/>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w:t>
      </w:r>
      <w:r w:rsidRPr="008D11FB">
        <w:rPr>
          <w:rFonts w:ascii="Times New Roman" w:hAnsi="Times New Roman" w:cs="Times New Roman"/>
          <w:sz w:val="28"/>
          <w:szCs w:val="28"/>
        </w:rPr>
        <w:t>2</w:t>
      </w:r>
      <w:r w:rsidR="00465AE4" w:rsidRPr="008D11FB">
        <w:rPr>
          <w:rFonts w:ascii="Times New Roman" w:hAnsi="Times New Roman" w:cs="Times New Roman"/>
          <w:sz w:val="28"/>
          <w:szCs w:val="28"/>
        </w:rPr>
        <w:t xml:space="preserve"> пр</w:t>
      </w:r>
      <w:r w:rsidR="00126E9C" w:rsidRPr="008D11FB">
        <w:rPr>
          <w:rFonts w:ascii="Times New Roman" w:hAnsi="Times New Roman" w:cs="Times New Roman"/>
          <w:sz w:val="28"/>
          <w:szCs w:val="28"/>
        </w:rPr>
        <w:t>иложения 9 к настоящему Решению;</w:t>
      </w:r>
    </w:p>
    <w:p w:rsidR="00126E9C" w:rsidRPr="008D11FB" w:rsidRDefault="00126E9C" w:rsidP="00126E9C">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на осуществление первичного воинского учета органами местного самоуправления поселений, муниципальных и городских округов в соответствии с Федеральным </w:t>
      </w:r>
      <w:hyperlink r:id="rId13" w:tooltip="consultantplus://offline/ref=0D47F7213D5EEDCE291CDE024D8A028A4B87726B820683FAD1262E819EAF87F85FE24D85E04A5F0B4B11BAFED0qF61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от 28 марта 1998 года № 53-ФЗ «О воинской обязанности и военной службе» и </w:t>
      </w:r>
      <w:hyperlink r:id="rId14" w:tooltip="consultantplus://offline/ref=0D47F7213D5EEDCE291CC00F5BE65C83468E2B62810288A8847228D6C1FF81AD0DA213DCB10A14074B0BA6FFD2ED754EFFqA62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Новосибирской области от 30 апреля 2014 года № 431-</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w:t>
      </w:r>
      <w:r w:rsidR="00A73CB9" w:rsidRPr="008D11FB">
        <w:rPr>
          <w:rFonts w:ascii="Times New Roman" w:hAnsi="Times New Roman" w:cs="Times New Roman"/>
          <w:sz w:val="28"/>
          <w:szCs w:val="28"/>
        </w:rPr>
        <w:t xml:space="preserve"> на 2024 год и плановый период 2025 и 2026 годов согласно таблице 3 приложения 9 к настоящему Решению.</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9A052A" w:rsidRPr="008D11FB">
        <w:rPr>
          <w:rFonts w:ascii="Times New Roman" w:hAnsi="Times New Roman" w:cs="Times New Roman"/>
          <w:b/>
          <w:sz w:val="28"/>
          <w:szCs w:val="28"/>
        </w:rPr>
        <w:t>2</w:t>
      </w:r>
      <w:r w:rsidRPr="008D11FB">
        <w:rPr>
          <w:rFonts w:ascii="Times New Roman" w:hAnsi="Times New Roman" w:cs="Times New Roman"/>
          <w:b/>
          <w:sz w:val="28"/>
          <w:szCs w:val="28"/>
        </w:rPr>
        <w:t>. Субсидии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субсидий, предоставляемых бюджетам поселений </w:t>
      </w:r>
      <w:r w:rsidR="008B7F20"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D564FC"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1771A0" w:rsidRPr="001771A0">
        <w:rPr>
          <w:rFonts w:ascii="Times New Roman" w:eastAsia="Times New Roman" w:hAnsi="Times New Roman" w:cs="Times New Roman"/>
          <w:sz w:val="28"/>
          <w:szCs w:val="28"/>
          <w:lang w:eastAsia="ru-RU"/>
        </w:rPr>
        <w:t>175 922,07136</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416137" w:rsidRPr="00416137">
        <w:rPr>
          <w:rFonts w:ascii="Times New Roman" w:hAnsi="Times New Roman" w:cs="Times New Roman"/>
          <w:bCs/>
          <w:sz w:val="28"/>
          <w:szCs w:val="28"/>
        </w:rPr>
        <w:t>127 491,900</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416137" w:rsidRPr="00416137">
        <w:rPr>
          <w:rFonts w:ascii="Times New Roman" w:eastAsia="Times New Roman" w:hAnsi="Times New Roman" w:cs="Times New Roman"/>
          <w:color w:val="000000"/>
          <w:sz w:val="28"/>
          <w:szCs w:val="28"/>
          <w:lang w:eastAsia="ru-RU"/>
        </w:rPr>
        <w:t>119 716,400</w:t>
      </w:r>
      <w:r w:rsidRPr="008D11FB">
        <w:rPr>
          <w:rFonts w:ascii="Times New Roman" w:hAnsi="Times New Roman" w:cs="Times New Roman"/>
          <w:bCs/>
          <w:sz w:val="28"/>
          <w:szCs w:val="28"/>
        </w:rPr>
        <w:t xml:space="preserve"> </w:t>
      </w:r>
      <w:r w:rsidRPr="008D11FB">
        <w:rPr>
          <w:rFonts w:ascii="Times New Roman" w:hAnsi="Times New Roman" w:cs="Times New Roman"/>
          <w:sz w:val="28"/>
          <w:szCs w:val="28"/>
        </w:rPr>
        <w:t>тыс. рублей.</w:t>
      </w: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996653">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w:t>
      </w:r>
      <w:r w:rsidR="00E2211D" w:rsidRPr="008D11FB">
        <w:rPr>
          <w:rFonts w:ascii="Times New Roman" w:hAnsi="Times New Roman" w:cs="Times New Roman"/>
          <w:sz w:val="28"/>
          <w:szCs w:val="28"/>
        </w:rPr>
        <w:t xml:space="preserve">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1 приложения 10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w:t>
      </w:r>
      <w:r w:rsidR="00712071" w:rsidRPr="008D11FB">
        <w:rPr>
          <w:rFonts w:ascii="Times New Roman" w:hAnsi="Times New Roman" w:cs="Times New Roman"/>
          <w:sz w:val="28"/>
          <w:szCs w:val="28"/>
        </w:rPr>
        <w:t xml:space="preserve">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00712071" w:rsidRPr="008D11FB">
        <w:rPr>
          <w:rFonts w:ascii="Times New Roman" w:hAnsi="Times New Roman" w:cs="Times New Roman"/>
          <w:sz w:val="28"/>
          <w:szCs w:val="28"/>
        </w:rPr>
        <w:lastRenderedPageBreak/>
        <w:t xml:space="preserve">области" </w:t>
      </w:r>
      <w:r w:rsidR="00996653" w:rsidRPr="008D11FB">
        <w:rPr>
          <w:rFonts w:ascii="Times New Roman" w:hAnsi="Times New Roman" w:cs="Times New Roman"/>
          <w:sz w:val="28"/>
          <w:szCs w:val="28"/>
        </w:rPr>
        <w:t>на 2024 год и плановый период 2025 и 2026 годов согласно таблице 2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w:t>
      </w:r>
      <w:r w:rsidR="009F5507" w:rsidRPr="008D11FB">
        <w:rPr>
          <w:rFonts w:ascii="Times New Roman" w:hAnsi="Times New Roman" w:cs="Times New Roman"/>
          <w:sz w:val="28"/>
          <w:szCs w:val="28"/>
        </w:rPr>
        <w:t xml:space="preserve">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3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w:t>
      </w:r>
      <w:r w:rsidR="00BF3649" w:rsidRPr="008D11FB">
        <w:rPr>
          <w:rFonts w:ascii="Times New Roman" w:hAnsi="Times New Roman" w:cs="Times New Roman"/>
          <w:sz w:val="28"/>
          <w:szCs w:val="28"/>
        </w:rPr>
        <w:t xml:space="preserve">на реализацию </w:t>
      </w:r>
      <w:proofErr w:type="spellStart"/>
      <w:r w:rsidR="00BF3649" w:rsidRPr="008D11FB">
        <w:rPr>
          <w:rFonts w:ascii="Times New Roman" w:hAnsi="Times New Roman" w:cs="Times New Roman"/>
          <w:sz w:val="28"/>
          <w:szCs w:val="28"/>
        </w:rPr>
        <w:t>энергоэффективных</w:t>
      </w:r>
      <w:proofErr w:type="spellEnd"/>
      <w:r w:rsidR="00BF3649" w:rsidRPr="008D11FB">
        <w:rPr>
          <w:rFonts w:ascii="Times New Roman" w:hAnsi="Times New Roman" w:cs="Times New Roman"/>
          <w:sz w:val="28"/>
          <w:szCs w:val="28"/>
        </w:rPr>
        <w:t xml:space="preserve"> мероприятий </w:t>
      </w:r>
      <w:r w:rsidR="00996653" w:rsidRPr="008D11FB">
        <w:rPr>
          <w:rFonts w:ascii="Times New Roman" w:hAnsi="Times New Roman" w:cs="Times New Roman"/>
          <w:sz w:val="28"/>
          <w:szCs w:val="28"/>
        </w:rPr>
        <w:t>на 2024 год и плановый период 2025 и 2026 годов согласно таблице 4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5) </w:t>
      </w:r>
      <w:r w:rsidR="00E8751D" w:rsidRPr="008D11FB">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5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6) </w:t>
      </w:r>
      <w:r w:rsidR="003E6CDE" w:rsidRPr="008D11FB">
        <w:rPr>
          <w:rFonts w:ascii="Times New Roman" w:hAnsi="Times New Roman" w:cs="Times New Roman"/>
          <w:sz w:val="28"/>
          <w:szCs w:val="28"/>
        </w:rPr>
        <w:t xml:space="preserve">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6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7) </w:t>
      </w:r>
      <w:r w:rsidR="00584581" w:rsidRPr="00584581">
        <w:rPr>
          <w:rFonts w:ascii="Times New Roman" w:hAnsi="Times New Roman" w:cs="Times New Roman"/>
          <w:sz w:val="28"/>
          <w:szCs w:val="28"/>
        </w:rPr>
        <w:t>на реализацию мероприятий по 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7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8) </w:t>
      </w:r>
      <w:r w:rsidR="00117B11" w:rsidRPr="008D11FB">
        <w:rPr>
          <w:rFonts w:ascii="Times New Roman" w:hAnsi="Times New Roman" w:cs="Times New Roman"/>
          <w:sz w:val="28"/>
          <w:szCs w:val="28"/>
        </w:rPr>
        <w:t xml:space="preserve">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w:t>
      </w:r>
      <w:r w:rsidR="00996653" w:rsidRPr="008D11FB">
        <w:rPr>
          <w:rFonts w:ascii="Times New Roman" w:hAnsi="Times New Roman" w:cs="Times New Roman"/>
          <w:sz w:val="28"/>
          <w:szCs w:val="28"/>
        </w:rPr>
        <w:t>на 2024 год и плановый период 2025 и 2026 годов согласно таблице 8 приложения 10 к настоящему Решению;</w:t>
      </w:r>
    </w:p>
    <w:p w:rsidR="00DC36BE" w:rsidRDefault="00DC36BE">
      <w:pPr>
        <w:pStyle w:val="ConsPlusNormal"/>
        <w:ind w:firstLine="709"/>
        <w:jc w:val="both"/>
        <w:rPr>
          <w:rFonts w:ascii="Times New Roman" w:hAnsi="Times New Roman" w:cs="Times New Roman"/>
          <w:sz w:val="28"/>
          <w:szCs w:val="28"/>
        </w:rPr>
      </w:pPr>
      <w:r w:rsidRPr="00DC36BE">
        <w:rPr>
          <w:rFonts w:ascii="Times New Roman" w:hAnsi="Times New Roman" w:cs="Times New Roman"/>
          <w:sz w:val="28"/>
          <w:szCs w:val="28"/>
        </w:rPr>
        <w:t>9) на государственную поддержку муниципальных образований Новосибирской области в части оснащения объектов спортивной инфраструктуры спортивно-технологическим оборудованием (малые площадки ГТО) в рамках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9 приложения 10 к настоящему Решению;</w:t>
      </w:r>
    </w:p>
    <w:p w:rsidR="00C034BC" w:rsidRPr="008D11FB" w:rsidRDefault="00C034BC">
      <w:pPr>
        <w:pStyle w:val="ConsPlusNormal"/>
        <w:ind w:firstLine="709"/>
        <w:jc w:val="both"/>
        <w:rPr>
          <w:rFonts w:ascii="Times New Roman" w:hAnsi="Times New Roman" w:cs="Times New Roman"/>
          <w:sz w:val="28"/>
          <w:szCs w:val="28"/>
        </w:rPr>
      </w:pPr>
      <w:r w:rsidRPr="00C034BC">
        <w:rPr>
          <w:rFonts w:ascii="Times New Roman" w:hAnsi="Times New Roman" w:cs="Times New Roman"/>
          <w:sz w:val="28"/>
          <w:szCs w:val="28"/>
        </w:rPr>
        <w:t xml:space="preserve">10)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2024 год согласно таблице 10 приложения 10 к </w:t>
      </w:r>
      <w:r w:rsidRPr="00C034BC">
        <w:rPr>
          <w:rFonts w:ascii="Times New Roman" w:hAnsi="Times New Roman" w:cs="Times New Roman"/>
          <w:sz w:val="28"/>
          <w:szCs w:val="28"/>
        </w:rPr>
        <w:lastRenderedPageBreak/>
        <w:t>настоящему Решению.</w:t>
      </w:r>
    </w:p>
    <w:p w:rsidR="000B2655" w:rsidRPr="008D11FB" w:rsidRDefault="000B2655">
      <w:pPr>
        <w:pStyle w:val="ConsPlusNormal"/>
        <w:ind w:firstLine="0"/>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B1D31" w:rsidRPr="008D11FB">
        <w:rPr>
          <w:rFonts w:ascii="Times New Roman" w:hAnsi="Times New Roman" w:cs="Times New Roman"/>
          <w:b/>
          <w:sz w:val="28"/>
          <w:szCs w:val="28"/>
        </w:rPr>
        <w:t>3</w:t>
      </w:r>
      <w:r w:rsidRPr="008D11FB">
        <w:rPr>
          <w:rFonts w:ascii="Times New Roman" w:hAnsi="Times New Roman" w:cs="Times New Roman"/>
          <w:b/>
          <w:sz w:val="28"/>
          <w:szCs w:val="28"/>
        </w:rPr>
        <w:t>. Иные межбюджетные трансферты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E862D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FE3933" w:rsidRPr="00FE3933">
        <w:rPr>
          <w:rFonts w:ascii="Times New Roman" w:eastAsia="Times New Roman" w:hAnsi="Times New Roman" w:cs="Times New Roman"/>
          <w:sz w:val="28"/>
          <w:szCs w:val="28"/>
          <w:lang w:eastAsia="ru-RU"/>
        </w:rPr>
        <w:t>298 102,983</w:t>
      </w:r>
      <w:r w:rsidR="000923D0" w:rsidRPr="008D11FB">
        <w:rPr>
          <w:rFonts w:ascii="Times New Roman" w:eastAsia="Times New Roman" w:hAnsi="Times New Roman" w:cs="Times New Roman"/>
          <w:sz w:val="28"/>
          <w:szCs w:val="28"/>
          <w:lang w:eastAsia="ru-RU"/>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21 962,900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21 983,900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w:t>
      </w:r>
      <w:r w:rsidR="000C428D" w:rsidRPr="008D11FB">
        <w:rPr>
          <w:rFonts w:ascii="Times New Roman" w:hAnsi="Times New Roman" w:cs="Times New Roman"/>
          <w:sz w:val="28"/>
          <w:szCs w:val="28"/>
        </w:rPr>
        <w:t xml:space="preserve">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w:t>
      </w:r>
      <w:r w:rsidRPr="008D11FB">
        <w:rPr>
          <w:rFonts w:ascii="Times New Roman" w:hAnsi="Times New Roman" w:cs="Times New Roman"/>
          <w:sz w:val="28"/>
          <w:szCs w:val="28"/>
        </w:rPr>
        <w:t>на 202</w:t>
      </w:r>
      <w:r w:rsidR="003F0AFE"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3F0AFE"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3F0AF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2) </w:t>
      </w:r>
      <w:r w:rsidR="00086899" w:rsidRPr="008D11FB">
        <w:rPr>
          <w:rFonts w:ascii="Times New Roman" w:hAnsi="Times New Roman" w:cs="Times New Roman"/>
          <w:sz w:val="28"/>
          <w:szCs w:val="28"/>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2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3) </w:t>
      </w:r>
      <w:r w:rsidR="00052457" w:rsidRPr="008D11FB">
        <w:rPr>
          <w:rFonts w:ascii="Times New Roman" w:hAnsi="Times New Roman" w:cs="Times New Roman"/>
          <w:sz w:val="28"/>
          <w:szCs w:val="28"/>
        </w:rPr>
        <w:t xml:space="preserve">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3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w:t>
      </w:r>
      <w:r w:rsidR="000F0A8D" w:rsidRPr="008D11FB">
        <w:rPr>
          <w:rFonts w:ascii="Times New Roman" w:hAnsi="Times New Roman" w:cs="Times New Roman"/>
          <w:sz w:val="28"/>
          <w:szCs w:val="28"/>
        </w:rPr>
        <w:t xml:space="preserve">на обеспечение комплексного развития сельских территорий (реализация проектов, направленных на создание комфортных условий проживания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4</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C21532" w:rsidRPr="008D11FB">
        <w:rPr>
          <w:rFonts w:ascii="Times New Roman" w:hAnsi="Times New Roman" w:cs="Times New Roman"/>
          <w:sz w:val="28"/>
          <w:szCs w:val="28"/>
        </w:rPr>
        <w:t xml:space="preserve">на обеспечение комплексного развития сельских территорий (формирование современного облика сельских территорий, направленных на создание и развитие инфраструктуры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5</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eastAsia="Times New Roman" w:hAnsi="Times New Roman" w:cs="Times New Roman"/>
          <w:color w:val="000000"/>
          <w:sz w:val="28"/>
          <w:szCs w:val="28"/>
          <w:lang w:eastAsia="ru-RU"/>
        </w:rPr>
        <w:t>6</w:t>
      </w:r>
      <w:r w:rsidR="00465AE4" w:rsidRPr="008D11FB">
        <w:rPr>
          <w:rFonts w:ascii="Times New Roman" w:eastAsia="Times New Roman" w:hAnsi="Times New Roman" w:cs="Times New Roman"/>
          <w:color w:val="000000"/>
          <w:sz w:val="28"/>
          <w:szCs w:val="28"/>
          <w:lang w:eastAsia="ru-RU"/>
        </w:rPr>
        <w:t xml:space="preserve">) </w:t>
      </w:r>
      <w:r w:rsidR="008F4FB0" w:rsidRPr="008D11FB">
        <w:rPr>
          <w:rFonts w:ascii="Times New Roman" w:eastAsia="Times New Roman" w:hAnsi="Times New Roman" w:cs="Times New Roman"/>
          <w:color w:val="000000"/>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w:t>
      </w:r>
      <w:r w:rsidR="003F0AFE" w:rsidRPr="008D11FB">
        <w:rPr>
          <w:rFonts w:ascii="Times New Roman" w:hAnsi="Times New Roman" w:cs="Times New Roman"/>
          <w:sz w:val="28"/>
          <w:szCs w:val="28"/>
        </w:rPr>
        <w:t>на 2024 год и плановый период 2025</w:t>
      </w:r>
      <w:r w:rsidR="00762628" w:rsidRPr="008D11FB">
        <w:rPr>
          <w:rFonts w:ascii="Times New Roman" w:hAnsi="Times New Roman" w:cs="Times New Roman"/>
          <w:sz w:val="28"/>
          <w:szCs w:val="28"/>
        </w:rPr>
        <w:t xml:space="preserve"> и 2026 годов согласно таблице 6</w:t>
      </w:r>
      <w:r w:rsidR="003F0AFE" w:rsidRPr="008D11FB">
        <w:rPr>
          <w:rFonts w:ascii="Times New Roman" w:hAnsi="Times New Roman" w:cs="Times New Roman"/>
          <w:sz w:val="28"/>
          <w:szCs w:val="28"/>
        </w:rPr>
        <w:t xml:space="preserve"> приложения 11 к настоящему Решению;</w:t>
      </w:r>
    </w:p>
    <w:p w:rsidR="000B2655"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lastRenderedPageBreak/>
        <w:t>7</w:t>
      </w:r>
      <w:r w:rsidR="00465AE4" w:rsidRPr="008D11FB">
        <w:rPr>
          <w:rFonts w:ascii="Times New Roman" w:hAnsi="Times New Roman" w:cs="Times New Roman"/>
          <w:sz w:val="28"/>
          <w:szCs w:val="28"/>
        </w:rPr>
        <w:t xml:space="preserve">) </w:t>
      </w:r>
      <w:r w:rsidR="00FE0551" w:rsidRPr="008D11FB">
        <w:rPr>
          <w:rFonts w:ascii="Times New Roman" w:hAnsi="Times New Roman" w:cs="Times New Roman"/>
          <w:sz w:val="28"/>
          <w:szCs w:val="28"/>
        </w:rPr>
        <w:t xml:space="preserve">на исполнение полномочий органов местного самоуправления поселений по вопросам местного значения </w:t>
      </w:r>
      <w:r w:rsidR="003F0AFE" w:rsidRPr="008D11FB">
        <w:rPr>
          <w:rFonts w:ascii="Times New Roman" w:hAnsi="Times New Roman" w:cs="Times New Roman"/>
          <w:sz w:val="28"/>
          <w:szCs w:val="28"/>
        </w:rPr>
        <w:t xml:space="preserve">на 2024 год и плановый период 2025 и 2026 годов согласно таблице </w:t>
      </w:r>
      <w:r w:rsidR="00762628" w:rsidRPr="008D11FB">
        <w:rPr>
          <w:rFonts w:ascii="Times New Roman" w:hAnsi="Times New Roman" w:cs="Times New Roman"/>
          <w:sz w:val="28"/>
          <w:szCs w:val="28"/>
        </w:rPr>
        <w:t>7</w:t>
      </w:r>
      <w:r w:rsidR="003F0AFE" w:rsidRPr="008D11FB">
        <w:rPr>
          <w:rFonts w:ascii="Times New Roman" w:hAnsi="Times New Roman" w:cs="Times New Roman"/>
          <w:sz w:val="28"/>
          <w:szCs w:val="28"/>
        </w:rPr>
        <w:t xml:space="preserve"> при</w:t>
      </w:r>
      <w:r w:rsidR="00E3600F">
        <w:rPr>
          <w:rFonts w:ascii="Times New Roman" w:hAnsi="Times New Roman" w:cs="Times New Roman"/>
          <w:sz w:val="28"/>
          <w:szCs w:val="28"/>
        </w:rPr>
        <w:t>ложения 11 к настоящему Решению;</w:t>
      </w:r>
    </w:p>
    <w:p w:rsidR="00E3600F" w:rsidRDefault="00E3600F">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E3600F">
        <w:rPr>
          <w:rFonts w:ascii="Times New Roman" w:eastAsia="Times New Roman" w:hAnsi="Times New Roman" w:cs="Times New Roman"/>
          <w:color w:val="000000"/>
          <w:sz w:val="28"/>
          <w:szCs w:val="28"/>
          <w:lang w:eastAsia="ru-RU"/>
        </w:rPr>
        <w:t>8) на реализацию мероприятий муниципальной программы "Повышение безопасности дорожного движения в Тогучинском районе Новосибирской области на 2024-2026 годы" на 2024 год согласно таблице 8 при</w:t>
      </w:r>
      <w:r w:rsidR="00975C2D">
        <w:rPr>
          <w:rFonts w:ascii="Times New Roman" w:eastAsia="Times New Roman" w:hAnsi="Times New Roman" w:cs="Times New Roman"/>
          <w:color w:val="000000"/>
          <w:sz w:val="28"/>
          <w:szCs w:val="28"/>
          <w:lang w:eastAsia="ru-RU"/>
        </w:rPr>
        <w:t>ложения 11 к настоящему Решению;</w:t>
      </w:r>
    </w:p>
    <w:p w:rsidR="00975C2D" w:rsidRDefault="00975C2D">
      <w:pPr>
        <w:spacing w:after="0" w:line="240" w:lineRule="auto"/>
        <w:ind w:firstLine="709"/>
        <w:jc w:val="both"/>
        <w:outlineLvl w:val="1"/>
        <w:rPr>
          <w:rFonts w:ascii="Times New Roman" w:hAnsi="Times New Roman" w:cs="Times New Roman"/>
          <w:sz w:val="28"/>
          <w:szCs w:val="28"/>
        </w:rPr>
      </w:pPr>
      <w:r w:rsidRPr="00975C2D">
        <w:rPr>
          <w:rFonts w:ascii="Times New Roman" w:hAnsi="Times New Roman" w:cs="Times New Roman"/>
          <w:sz w:val="28"/>
          <w:szCs w:val="28"/>
        </w:rPr>
        <w:t>9) на реализацию мероприятий по ремонту отделений почтовой связи на территории Новосибирской области на 2024 год согласно таблице 9 при</w:t>
      </w:r>
      <w:r w:rsidR="00CC08A8">
        <w:rPr>
          <w:rFonts w:ascii="Times New Roman" w:hAnsi="Times New Roman" w:cs="Times New Roman"/>
          <w:sz w:val="28"/>
          <w:szCs w:val="28"/>
        </w:rPr>
        <w:t>ложения 11 к настоящему Решению;</w:t>
      </w:r>
    </w:p>
    <w:p w:rsidR="00CC08A8" w:rsidRPr="008D11FB" w:rsidRDefault="00CC08A8">
      <w:pPr>
        <w:spacing w:after="0" w:line="240" w:lineRule="auto"/>
        <w:ind w:firstLine="709"/>
        <w:jc w:val="both"/>
        <w:outlineLvl w:val="1"/>
        <w:rPr>
          <w:rFonts w:ascii="Times New Roman" w:hAnsi="Times New Roman" w:cs="Times New Roman"/>
          <w:sz w:val="28"/>
          <w:szCs w:val="28"/>
        </w:rPr>
      </w:pPr>
      <w:r w:rsidRPr="00CC08A8">
        <w:rPr>
          <w:rFonts w:ascii="Times New Roman" w:eastAsia="Times New Roman" w:hAnsi="Times New Roman" w:cs="Times New Roman"/>
          <w:color w:val="000000"/>
          <w:sz w:val="28"/>
          <w:szCs w:val="28"/>
          <w:lang w:eastAsia="ru-RU"/>
        </w:rPr>
        <w:t xml:space="preserve">10) </w:t>
      </w:r>
      <w:r w:rsidRPr="00CC08A8">
        <w:rPr>
          <w:rFonts w:ascii="Times New Roman" w:eastAsia="Times New Roman" w:hAnsi="Times New Roman" w:cs="Times New Roman"/>
          <w:sz w:val="28"/>
          <w:szCs w:val="28"/>
          <w:lang w:eastAsia="ru-RU"/>
        </w:rPr>
        <w:t>на обеспечение комплексного развития сельских территорий (строительство социальных объектов в Тогучинском районе) государственной программы Новосибирской области "Комплексное развитие сельских территорий в Новосибирской области" на 2024 год и плановый период 2025 и 2026 годов согласно таблице 10 приложения 11 к настоящему Решению.</w:t>
      </w:r>
    </w:p>
    <w:p w:rsidR="000B2655" w:rsidRPr="008D11FB" w:rsidRDefault="000B2655">
      <w:pPr>
        <w:pStyle w:val="ConsPlusNormal"/>
        <w:ind w:firstLine="709"/>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hAnsi="Times New Roman" w:cs="Times New Roman"/>
          <w:sz w:val="28"/>
        </w:rPr>
      </w:pPr>
      <w:bookmarkStart w:id="4" w:name="Par0"/>
      <w:bookmarkEnd w:id="4"/>
      <w:r w:rsidRPr="008D11FB">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8D11FB">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8D11FB">
        <w:rPr>
          <w:rFonts w:ascii="Times New Roman" w:hAnsi="Times New Roman" w:cs="Times New Roman"/>
          <w:sz w:val="28"/>
        </w:rPr>
        <w:t xml:space="preserve">, предоставляемых из бюджета района в  бюджет поселения 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sidRPr="008D11FB">
        <w:rPr>
          <w:rFonts w:ascii="Times New Roman" w:hAnsi="Times New Roman" w:cs="Times New Roman"/>
          <w:sz w:val="28"/>
        </w:rPr>
        <w:t>средств бюджета</w:t>
      </w:r>
      <w:r w:rsidRPr="008D11FB">
        <w:rPr>
          <w:rFonts w:ascii="Times New Roman" w:hAnsi="Times New Roman" w:cs="Times New Roman"/>
          <w:sz w:val="28"/>
        </w:rPr>
        <w:t xml:space="preserve"> поселения</w:t>
      </w:r>
      <w:r w:rsidR="00B2195C" w:rsidRPr="008D11FB">
        <w:rPr>
          <w:rFonts w:ascii="Times New Roman" w:hAnsi="Times New Roman" w:cs="Times New Roman"/>
          <w:sz w:val="28"/>
        </w:rPr>
        <w:t>,</w:t>
      </w:r>
      <w:r w:rsidRPr="008D11FB">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Pr="008D11FB" w:rsidRDefault="00465AE4">
      <w:pPr>
        <w:spacing w:after="0" w:line="240" w:lineRule="auto"/>
        <w:ind w:firstLine="709"/>
        <w:contextualSpacing/>
        <w:jc w:val="both"/>
        <w:rPr>
          <w:rFonts w:ascii="Times New Roman" w:hAnsi="Times New Roman" w:cs="Times New Roman"/>
          <w:sz w:val="28"/>
        </w:rPr>
      </w:pPr>
      <w:r w:rsidRPr="008D11FB">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Pr="008D11FB" w:rsidRDefault="000B2655">
      <w:pPr>
        <w:spacing w:after="0" w:line="240" w:lineRule="auto"/>
        <w:ind w:firstLine="709"/>
        <w:contextualSpacing/>
        <w:jc w:val="both"/>
        <w:rPr>
          <w:rFonts w:ascii="Times New Roman" w:hAnsi="Times New Roman" w:cs="Times New Roman"/>
          <w:sz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8D11FB">
        <w:rPr>
          <w:rFonts w:ascii="Times New Roman" w:hAnsi="Times New Roman" w:cs="Times New Roman"/>
          <w:b/>
          <w:sz w:val="28"/>
          <w:szCs w:val="28"/>
        </w:rPr>
        <w:t>муниципальным учреждениям Тогучинского райо</w:t>
      </w:r>
      <w:bookmarkEnd w:id="5"/>
      <w:r w:rsidRPr="008D11FB">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eastAsia="Times New Roman" w:hAnsi="Times New Roman" w:cs="Times New Roman"/>
          <w:sz w:val="28"/>
          <w:szCs w:val="28"/>
          <w:lang w:eastAsia="ru-RU"/>
        </w:rPr>
      </w:pPr>
      <w:r w:rsidRPr="008D11FB">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6</w:t>
      </w:r>
      <w:r w:rsidRPr="008D11FB">
        <w:rPr>
          <w:rFonts w:ascii="Times New Roman" w:hAnsi="Times New Roman" w:cs="Times New Roman"/>
          <w:b/>
          <w:sz w:val="28"/>
          <w:szCs w:val="28"/>
        </w:rPr>
        <w:t>. Муниципальные программы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4"/>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4861A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 плановом периоде 202</w:t>
      </w:r>
      <w:r w:rsidR="004861A5" w:rsidRPr="008D11FB">
        <w:rPr>
          <w:rFonts w:ascii="Times New Roman" w:hAnsi="Times New Roman" w:cs="Times New Roman"/>
          <w:sz w:val="28"/>
          <w:szCs w:val="28"/>
        </w:rPr>
        <w:t>5</w:t>
      </w:r>
      <w:r w:rsidRPr="008D11FB">
        <w:rPr>
          <w:rFonts w:ascii="Times New Roman" w:hAnsi="Times New Roman" w:cs="Times New Roman"/>
          <w:sz w:val="28"/>
          <w:szCs w:val="28"/>
        </w:rPr>
        <w:t> и </w:t>
      </w:r>
      <w:r w:rsidRPr="008D11FB">
        <w:rPr>
          <w:rFonts w:ascii="Times New Roman" w:hAnsi="Times New Roman" w:cs="Times New Roman"/>
          <w:sz w:val="28"/>
        </w:rPr>
        <w:t>202</w:t>
      </w:r>
      <w:r w:rsidR="004861A5" w:rsidRPr="008D11FB">
        <w:rPr>
          <w:rFonts w:ascii="Times New Roman" w:hAnsi="Times New Roman" w:cs="Times New Roman"/>
          <w:sz w:val="28"/>
        </w:rPr>
        <w:t>6</w:t>
      </w:r>
      <w:r w:rsidRPr="008D11FB">
        <w:rPr>
          <w:rFonts w:ascii="Times New Roman" w:hAnsi="Times New Roman" w:cs="Times New Roman"/>
          <w:sz w:val="28"/>
        </w:rPr>
        <w:t xml:space="preserve"> годов</w:t>
      </w:r>
      <w:r w:rsidRPr="008D11FB">
        <w:rPr>
          <w:sz w:val="28"/>
        </w:rPr>
        <w:t xml:space="preserve"> </w:t>
      </w:r>
      <w:r w:rsidRPr="008D11FB">
        <w:rPr>
          <w:rFonts w:ascii="Times New Roman" w:hAnsi="Times New Roman" w:cs="Times New Roman"/>
          <w:sz w:val="28"/>
          <w:szCs w:val="28"/>
        </w:rPr>
        <w:t>согласно приложению 12 к настоящему Решению.</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7</w:t>
      </w:r>
      <w:r w:rsidRPr="008D11FB">
        <w:rPr>
          <w:rFonts w:ascii="Times New Roman" w:hAnsi="Times New Roman" w:cs="Times New Roman"/>
          <w:b/>
          <w:sz w:val="28"/>
          <w:szCs w:val="28"/>
        </w:rPr>
        <w:t>. Ассигнования на капитальные вложения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4C0151"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w:t>
      </w:r>
      <w:r w:rsidR="00550FAC" w:rsidRPr="008D11FB">
        <w:rPr>
          <w:rFonts w:ascii="Times New Roman" w:hAnsi="Times New Roman" w:cs="Times New Roman"/>
          <w:sz w:val="28"/>
          <w:szCs w:val="28"/>
        </w:rPr>
        <w:t>ом</w:t>
      </w:r>
      <w:r w:rsidRPr="008D11FB">
        <w:rPr>
          <w:rFonts w:ascii="Times New Roman" w:hAnsi="Times New Roman" w:cs="Times New Roman"/>
          <w:sz w:val="28"/>
          <w:szCs w:val="28"/>
        </w:rPr>
        <w:t xml:space="preserve"> период</w:t>
      </w:r>
      <w:r w:rsidR="00550FAC" w:rsidRPr="008D11FB">
        <w:rPr>
          <w:rFonts w:ascii="Times New Roman" w:hAnsi="Times New Roman" w:cs="Times New Roman"/>
          <w:sz w:val="28"/>
          <w:szCs w:val="28"/>
        </w:rPr>
        <w:t xml:space="preserve">е </w:t>
      </w:r>
      <w:r w:rsidRPr="008D11FB">
        <w:rPr>
          <w:rFonts w:ascii="Times New Roman" w:hAnsi="Times New Roman" w:cs="Times New Roman"/>
          <w:sz w:val="28"/>
          <w:szCs w:val="28"/>
        </w:rPr>
        <w:t>202</w:t>
      </w:r>
      <w:r w:rsidR="004C0151"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C0151"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13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8</w:t>
      </w:r>
      <w:r w:rsidRPr="008D11FB">
        <w:rPr>
          <w:rFonts w:ascii="Times New Roman" w:hAnsi="Times New Roman" w:cs="Times New Roman"/>
          <w:b/>
          <w:sz w:val="28"/>
          <w:szCs w:val="28"/>
        </w:rPr>
        <w:t>. Дорожный фонд Тогучинского района Новосибирской области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spacing w:after="0" w:line="240" w:lineRule="auto"/>
        <w:ind w:firstLine="708"/>
        <w:jc w:val="both"/>
        <w:outlineLvl w:val="1"/>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Утвердить объем бюджетных ассигнований дорожного фонда Тогучинского района Новосибирской области на 202</w:t>
      </w:r>
      <w:r w:rsidR="004C0151"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eastAsia="ru-RU"/>
        </w:rPr>
        <w:t xml:space="preserve"> год в сумме </w:t>
      </w:r>
      <w:r w:rsidR="00F17425" w:rsidRPr="00F17425">
        <w:rPr>
          <w:rFonts w:ascii="Times New Roman" w:eastAsia="Times New Roman" w:hAnsi="Times New Roman" w:cs="Times New Roman"/>
          <w:sz w:val="28"/>
          <w:szCs w:val="28"/>
          <w:lang w:eastAsia="ru-RU"/>
        </w:rPr>
        <w:t>118 983,85473</w:t>
      </w:r>
      <w:r w:rsidR="004C0151" w:rsidRPr="008D11FB">
        <w:rPr>
          <w:rFonts w:ascii="Times New Roman" w:eastAsia="Times New Roman" w:hAnsi="Times New Roman" w:cs="Times New Roman"/>
          <w:sz w:val="28"/>
          <w:szCs w:val="28"/>
          <w:lang w:eastAsia="ru-RU"/>
        </w:rPr>
        <w:t xml:space="preserve"> </w:t>
      </w:r>
      <w:r w:rsidRPr="008D11FB">
        <w:rPr>
          <w:rFonts w:ascii="Times New Roman" w:eastAsia="Times New Roman" w:hAnsi="Times New Roman" w:cs="Times New Roman"/>
          <w:sz w:val="28"/>
          <w:szCs w:val="28"/>
          <w:lang w:eastAsia="ru-RU"/>
        </w:rPr>
        <w:t>тыс. рублей, на 202</w:t>
      </w:r>
      <w:r w:rsidR="004C0151"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101 282,20000 тыс. рублей и на 2026</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97 686,10000</w:t>
      </w:r>
      <w:r w:rsidRPr="008D11FB">
        <w:rPr>
          <w:rFonts w:ascii="Times New Roman" w:eastAsia="Times New Roman" w:hAnsi="Times New Roman" w:cs="Times New Roman"/>
          <w:sz w:val="28"/>
          <w:szCs w:val="28"/>
          <w:lang w:eastAsia="ru-RU"/>
        </w:rPr>
        <w:t xml:space="preserve"> тыс. рублей.</w:t>
      </w:r>
      <w:r w:rsidRPr="008D11FB">
        <w:rPr>
          <w:rFonts w:ascii="Times New Roman" w:eastAsia="Times New Roman" w:hAnsi="Times New Roman" w:cs="Times New Roman"/>
          <w:sz w:val="28"/>
          <w:szCs w:val="28"/>
          <w:lang w:eastAsia="ru-RU"/>
        </w:rPr>
        <w:tab/>
      </w:r>
    </w:p>
    <w:p w:rsidR="000B2655" w:rsidRPr="008D11FB" w:rsidRDefault="00465AE4">
      <w:pPr>
        <w:pStyle w:val="ConsPlusNormal"/>
        <w:tabs>
          <w:tab w:val="left" w:pos="4152"/>
        </w:tabs>
        <w:ind w:firstLine="709"/>
        <w:jc w:val="both"/>
        <w:rPr>
          <w:rFonts w:ascii="Times New Roman" w:hAnsi="Times New Roman" w:cs="Times New Roman"/>
          <w:sz w:val="28"/>
          <w:szCs w:val="28"/>
        </w:rPr>
      </w:pPr>
      <w:r w:rsidRPr="008D11FB">
        <w:rPr>
          <w:rFonts w:ascii="Times New Roman" w:hAnsi="Times New Roman" w:cs="Times New Roman"/>
          <w:sz w:val="28"/>
          <w:szCs w:val="28"/>
        </w:rPr>
        <w:tab/>
      </w: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w:t>
      </w:r>
      <w:r w:rsidR="00CD34AB" w:rsidRPr="008D11FB">
        <w:rPr>
          <w:rFonts w:ascii="Times New Roman" w:hAnsi="Times New Roman" w:cs="Times New Roman"/>
          <w:b/>
          <w:sz w:val="28"/>
          <w:szCs w:val="28"/>
        </w:rPr>
        <w:t>19</w:t>
      </w:r>
      <w:r w:rsidRPr="008D11FB">
        <w:rPr>
          <w:rFonts w:ascii="Times New Roman" w:hAnsi="Times New Roman" w:cs="Times New Roman"/>
          <w:b/>
          <w:sz w:val="28"/>
          <w:szCs w:val="28"/>
        </w:rPr>
        <w:t>. Источники финансирования дефицита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источники финансирования дефицита бюджета района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14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CD34AB" w:rsidRPr="008D11FB">
        <w:rPr>
          <w:rFonts w:ascii="Times New Roman" w:hAnsi="Times New Roman" w:cs="Times New Roman"/>
          <w:b/>
          <w:sz w:val="28"/>
          <w:szCs w:val="28"/>
        </w:rPr>
        <w:t>0</w:t>
      </w:r>
      <w:r w:rsidRPr="008D11FB">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15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lastRenderedPageBreak/>
        <w:t>Статья 2</w:t>
      </w:r>
      <w:r w:rsidR="00CD34AB" w:rsidRPr="008D11FB">
        <w:rPr>
          <w:rFonts w:ascii="Times New Roman" w:hAnsi="Times New Roman" w:cs="Times New Roman"/>
          <w:b/>
          <w:sz w:val="28"/>
          <w:szCs w:val="28"/>
        </w:rPr>
        <w:t>1</w:t>
      </w:r>
      <w:r w:rsidRPr="008D11FB">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года в сумме 0,0 тыс. рублей, в том числе верхний предел </w:t>
      </w:r>
      <w:bookmarkStart w:id="6" w:name="_Hlk24320479"/>
      <w:r w:rsidRPr="008D11FB">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8D11FB">
        <w:rPr>
          <w:rFonts w:ascii="Times New Roman" w:hAnsi="Times New Roman" w:cs="Times New Roman"/>
          <w:sz w:val="28"/>
          <w:szCs w:val="28"/>
        </w:rPr>
        <w:t xml:space="preserve"> в сумме 0,0 тыс. рублей, на 1 января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CD34AB" w:rsidRPr="008D11FB">
        <w:rPr>
          <w:rFonts w:ascii="Times New Roman" w:hAnsi="Times New Roman" w:cs="Times New Roman"/>
          <w:sz w:val="28"/>
          <w:szCs w:val="28"/>
        </w:rPr>
        <w:t>7</w:t>
      </w:r>
      <w:r w:rsidRPr="008D11FB">
        <w:rPr>
          <w:rFonts w:ascii="Times New Roman" w:hAnsi="Times New Roman" w:cs="Times New Roman"/>
          <w:sz w:val="28"/>
          <w:szCs w:val="28"/>
        </w:rPr>
        <w:t xml:space="preserve"> года в сумме 0,0 тыс. рублей, в том числе верхний предел до</w:t>
      </w:r>
      <w:r w:rsidR="00B9617F" w:rsidRPr="008D11FB">
        <w:rPr>
          <w:rFonts w:ascii="Times New Roman" w:hAnsi="Times New Roman" w:cs="Times New Roman"/>
          <w:sz w:val="28"/>
          <w:szCs w:val="28"/>
        </w:rPr>
        <w:t xml:space="preserve">лга по муниципальным гарантиям </w:t>
      </w:r>
      <w:r w:rsidRPr="008D11FB">
        <w:rPr>
          <w:rFonts w:ascii="Times New Roman" w:hAnsi="Times New Roman" w:cs="Times New Roman"/>
          <w:sz w:val="28"/>
          <w:szCs w:val="28"/>
        </w:rPr>
        <w:t>Тогучинского района Новосибирской области в сумме 0,0 тыс. рублей.</w:t>
      </w:r>
    </w:p>
    <w:p w:rsidR="000B2655" w:rsidRPr="008D11FB" w:rsidRDefault="00465AE4">
      <w:pPr>
        <w:pStyle w:val="ConsPlusNormal"/>
        <w:spacing w:before="240"/>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2</w:t>
      </w:r>
      <w:r w:rsidRPr="008D11FB">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F140A0"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F140A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16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3</w:t>
      </w:r>
      <w:r w:rsidRPr="008D11FB">
        <w:rPr>
          <w:rFonts w:ascii="Times New Roman" w:hAnsi="Times New Roman" w:cs="Times New Roman"/>
          <w:b/>
          <w:sz w:val="28"/>
          <w:szCs w:val="28"/>
        </w:rPr>
        <w:t>. Предоставление бюджетных кредитов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в 202</w:t>
      </w:r>
      <w:r w:rsidR="00F140A0" w:rsidRPr="008D11FB">
        <w:rPr>
          <w:rFonts w:ascii="Times New Roman" w:eastAsia="Calibri" w:hAnsi="Times New Roman" w:cs="Times New Roman"/>
          <w:sz w:val="28"/>
          <w:szCs w:val="28"/>
          <w:lang w:eastAsia="en-US"/>
        </w:rPr>
        <w:t>4</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2) в 202</w:t>
      </w:r>
      <w:r w:rsidR="00F140A0" w:rsidRPr="008D11FB">
        <w:rPr>
          <w:rFonts w:ascii="Times New Roman" w:eastAsia="Calibri" w:hAnsi="Times New Roman" w:cs="Times New Roman"/>
          <w:sz w:val="28"/>
          <w:szCs w:val="28"/>
          <w:lang w:eastAsia="en-US"/>
        </w:rPr>
        <w:t>5</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3) в 202</w:t>
      </w:r>
      <w:r w:rsidR="00F140A0" w:rsidRPr="008D11FB">
        <w:rPr>
          <w:rFonts w:ascii="Times New Roman" w:eastAsia="Calibri" w:hAnsi="Times New Roman" w:cs="Times New Roman"/>
          <w:sz w:val="28"/>
          <w:szCs w:val="28"/>
          <w:lang w:eastAsia="en-US"/>
        </w:rPr>
        <w:t>6</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17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rsidP="00B9617F">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Pr="008D11FB" w:rsidRDefault="000B2655">
      <w:pPr>
        <w:pStyle w:val="ConsPlusNormal"/>
        <w:ind w:firstLine="709"/>
        <w:jc w:val="both"/>
        <w:rPr>
          <w:rFonts w:ascii="Times New Roman" w:hAnsi="Times New Roman" w:cs="Times New Roman"/>
          <w:sz w:val="28"/>
          <w:szCs w:val="28"/>
        </w:rPr>
      </w:pP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Установить, что остатки средств бюджета района на начало текущего финансового года могут направляться в текущем финансовом году на:</w:t>
      </w: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1) покрытие временных кассовых разрывов бюджета района;</w:t>
      </w:r>
    </w:p>
    <w:p w:rsidR="00B9617F" w:rsidRPr="008D11FB" w:rsidRDefault="00B9617F" w:rsidP="00B9617F">
      <w:pPr>
        <w:pStyle w:val="ConsPlusNormal"/>
        <w:ind w:firstLine="709"/>
        <w:jc w:val="both"/>
        <w:rPr>
          <w:rFonts w:ascii="Times New Roman" w:hAnsi="Times New Roman" w:cs="Times New Roman"/>
          <w:sz w:val="28"/>
          <w:szCs w:val="28"/>
        </w:rPr>
      </w:pPr>
      <w:r w:rsidRPr="008D11FB">
        <w:rPr>
          <w:rFonts w:ascii="Times New Roman" w:hAnsi="Times New Roman" w:cs="Times New Roman"/>
          <w:color w:val="0D0D0D"/>
          <w:sz w:val="28"/>
          <w:szCs w:val="28"/>
        </w:rPr>
        <w:t xml:space="preserve">2) увеличение бюджетных ассигнований на оплату заключенных от имени </w:t>
      </w:r>
      <w:r w:rsidRPr="008D11FB">
        <w:rPr>
          <w:rFonts w:ascii="Times New Roman" w:hAnsi="Times New Roman" w:cs="Times New Roman"/>
          <w:color w:val="0D0D0D"/>
          <w:sz w:val="28"/>
          <w:szCs w:val="28"/>
        </w:rPr>
        <w:lastRenderedPageBreak/>
        <w:t xml:space="preserve">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8D11FB">
        <w:rPr>
          <w:rFonts w:ascii="Times New Roman" w:hAnsi="Times New Roman" w:cs="Times New Roman"/>
          <w:sz w:val="28"/>
          <w:szCs w:val="28"/>
        </w:rPr>
        <w:t>Решением.</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5</w:t>
      </w:r>
      <w:r w:rsidRPr="008D11FB">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предоставление отступного;</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обмен требований на доли в уставном капитале должника;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новация обязательств;</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прощение долга;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5B50CD" w:rsidRPr="008D11FB" w:rsidRDefault="005B50CD">
      <w:pPr>
        <w:pStyle w:val="ConsPlusNormal"/>
        <w:ind w:firstLine="709"/>
        <w:jc w:val="both"/>
        <w:rPr>
          <w:rFonts w:ascii="Times New Roman" w:hAnsi="Times New Roman" w:cs="Times New Roman"/>
          <w:sz w:val="28"/>
          <w:szCs w:val="28"/>
        </w:rPr>
      </w:pPr>
    </w:p>
    <w:p w:rsidR="005B50CD" w:rsidRPr="008D11FB" w:rsidRDefault="005B50CD">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26.</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Средства, подлежащие казначейскому сопровождению</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 на сумму 50 000,0 тыс. рублей и более;</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2)</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 Тогучинского района Новосибирской области на сумму 50 000,0 тыс. рублей и более, источником финансового обеспечения исполнения которых являются средства, предоставляемые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3)</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w:t>
      </w:r>
      <w:r w:rsidRPr="008D11FB">
        <w:rPr>
          <w:rFonts w:ascii="Times New Roman" w:eastAsia="Times New Roman" w:hAnsi="Times New Roman" w:cs="Times New Roman"/>
          <w:sz w:val="28"/>
          <w:szCs w:val="28"/>
          <w:lang w:eastAsia="ru-RU"/>
        </w:rPr>
        <w:lastRenderedPageBreak/>
        <w:t>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бюджетные инвестиции юридическим лицам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6)</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r w:rsidR="00E14A9B" w:rsidRPr="008D11FB">
        <w:rPr>
          <w:rFonts w:ascii="Times New Roman" w:eastAsia="Times New Roman" w:hAnsi="Times New Roman" w:cs="Times New Roman"/>
          <w:sz w:val="28"/>
          <w:szCs w:val="28"/>
          <w:lang w:eastAsia="ru-RU"/>
        </w:rPr>
        <w:t>.</w:t>
      </w:r>
    </w:p>
    <w:p w:rsidR="00713002" w:rsidRPr="008D11FB" w:rsidRDefault="00713002">
      <w:pPr>
        <w:pStyle w:val="ConsPlusNormal"/>
        <w:ind w:firstLine="709"/>
        <w:jc w:val="both"/>
        <w:rPr>
          <w:rFonts w:ascii="Times New Roman" w:hAnsi="Times New Roman" w:cs="Times New Roman"/>
          <w:sz w:val="28"/>
          <w:szCs w:val="28"/>
        </w:rPr>
      </w:pP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5B50CD" w:rsidRPr="008D11FB">
        <w:rPr>
          <w:rFonts w:ascii="Times New Roman" w:hAnsi="Times New Roman" w:cs="Times New Roman"/>
          <w:b/>
          <w:sz w:val="28"/>
          <w:szCs w:val="28"/>
        </w:rPr>
        <w:t>7</w:t>
      </w:r>
      <w:r w:rsidRPr="008D11FB">
        <w:rPr>
          <w:rFonts w:ascii="Times New Roman" w:hAnsi="Times New Roman" w:cs="Times New Roman"/>
          <w:b/>
          <w:sz w:val="28"/>
          <w:szCs w:val="28"/>
        </w:rPr>
        <w:t>. Особенности исполнения бюджета района в 202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изменений в показатели сводной бюджетной росписи бюджета района: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sidRPr="008D11FB">
        <w:rPr>
          <w:rFonts w:ascii="Times New Roman" w:hAnsi="Times New Roman" w:cs="Times New Roman"/>
          <w:sz w:val="28"/>
          <w:szCs w:val="28"/>
        </w:rPr>
        <w:t xml:space="preserve"> </w:t>
      </w:r>
      <w:r w:rsidR="00840382" w:rsidRPr="008D11FB">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sidRPr="008D11FB">
        <w:rPr>
          <w:rFonts w:ascii="Times New Roman" w:hAnsi="Times New Roman" w:cs="Times New Roman"/>
          <w:sz w:val="28"/>
          <w:szCs w:val="28"/>
        </w:rPr>
        <w:t xml:space="preserve"> района</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w:t>
      </w:r>
      <w:r w:rsidR="005C7777" w:rsidRPr="008D11FB">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5" w:history="1">
        <w:r w:rsidR="005C7777" w:rsidRPr="008D11FB">
          <w:rPr>
            <w:rFonts w:ascii="Times New Roman" w:hAnsi="Times New Roman" w:cs="Times New Roman"/>
            <w:color w:val="0D0D0D" w:themeColor="text1" w:themeTint="F2"/>
            <w:sz w:val="28"/>
            <w:szCs w:val="28"/>
          </w:rPr>
          <w:t>№ 597</w:t>
        </w:r>
      </w:hyperlink>
      <w:r w:rsidR="005C7777" w:rsidRPr="008D11FB">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6" w:history="1">
        <w:r w:rsidR="005C7777" w:rsidRPr="008D11FB">
          <w:rPr>
            <w:rFonts w:ascii="Times New Roman" w:hAnsi="Times New Roman" w:cs="Times New Roman"/>
            <w:color w:val="0D0D0D" w:themeColor="text1" w:themeTint="F2"/>
            <w:sz w:val="28"/>
            <w:szCs w:val="28"/>
          </w:rPr>
          <w:t>№ 761</w:t>
        </w:r>
      </w:hyperlink>
      <w:r w:rsidR="005C7777" w:rsidRPr="008D11FB">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sidRPr="008D11FB">
        <w:rPr>
          <w:rFonts w:ascii="Times New Roman" w:hAnsi="Times New Roman" w:cs="Times New Roman"/>
          <w:sz w:val="28"/>
          <w:szCs w:val="28"/>
        </w:rPr>
        <w:t>–</w:t>
      </w:r>
      <w:r w:rsidR="005C7777" w:rsidRPr="008D11FB">
        <w:rPr>
          <w:rFonts w:ascii="Times New Roman" w:hAnsi="Times New Roman" w:cs="Times New Roman"/>
          <w:color w:val="0D0D0D" w:themeColor="text1" w:themeTint="F2"/>
          <w:sz w:val="28"/>
          <w:szCs w:val="28"/>
        </w:rPr>
        <w:t xml:space="preserve">2017 годы», от 28 </w:t>
      </w:r>
      <w:r w:rsidR="005C7777" w:rsidRPr="008D11FB">
        <w:rPr>
          <w:rFonts w:ascii="Times New Roman" w:hAnsi="Times New Roman" w:cs="Times New Roman"/>
          <w:color w:val="0D0D0D" w:themeColor="text1" w:themeTint="F2"/>
          <w:sz w:val="28"/>
          <w:szCs w:val="28"/>
        </w:rPr>
        <w:lastRenderedPageBreak/>
        <w:t xml:space="preserve">декабря 2012 года </w:t>
      </w:r>
      <w:hyperlink r:id="rId17" w:history="1">
        <w:r w:rsidR="005C7777" w:rsidRPr="008D11FB">
          <w:rPr>
            <w:rFonts w:ascii="Times New Roman" w:hAnsi="Times New Roman" w:cs="Times New Roman"/>
            <w:color w:val="0D0D0D" w:themeColor="text1" w:themeTint="F2"/>
            <w:sz w:val="28"/>
            <w:szCs w:val="28"/>
          </w:rPr>
          <w:t>№ 1688</w:t>
        </w:r>
      </w:hyperlink>
      <w:r w:rsidR="005C7777" w:rsidRPr="008D11FB">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8D11FB">
        <w:rPr>
          <w:rFonts w:ascii="Times New Roman" w:hAnsi="Times New Roman" w:cs="Times New Roman"/>
          <w:sz w:val="28"/>
          <w:szCs w:val="28"/>
        </w:rPr>
        <w:t>;</w:t>
      </w:r>
    </w:p>
    <w:p w:rsidR="000B2655" w:rsidRPr="008D11FB" w:rsidRDefault="00FC3980">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rsidR="00E318EF" w:rsidRPr="008D11FB"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E318EF" w:rsidRPr="008D11FB">
        <w:rPr>
          <w:rFonts w:ascii="Times New Roman" w:hAnsi="Times New Roman" w:cs="Times New Roman"/>
          <w:color w:val="0D0D0D"/>
          <w:sz w:val="28"/>
          <w:szCs w:val="28"/>
        </w:rPr>
        <w:t>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w:t>
      </w:r>
    </w:p>
    <w:p w:rsidR="004D4C8C" w:rsidRPr="008D11FB"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6</w:t>
      </w:r>
      <w:r w:rsidR="004D4C8C" w:rsidRPr="008D11FB">
        <w:rPr>
          <w:rFonts w:ascii="Times New Roman" w:hAnsi="Times New Roman" w:cs="Times New Roman"/>
          <w:sz w:val="28"/>
          <w:szCs w:val="28"/>
        </w:rPr>
        <w:t xml:space="preserve">) </w:t>
      </w:r>
      <w:r w:rsidR="004D4C8C" w:rsidRPr="008D11FB">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принятия (изменения)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законов, правовых актов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органов </w:t>
      </w:r>
      <w:r w:rsidR="00D34617" w:rsidRPr="008D11FB">
        <w:rPr>
          <w:rFonts w:ascii="Times New Roman" w:hAnsi="Times New Roman" w:cs="Times New Roman"/>
          <w:color w:val="0D0D0D"/>
          <w:sz w:val="28"/>
          <w:szCs w:val="28"/>
        </w:rPr>
        <w:t>исполнительной</w:t>
      </w:r>
      <w:r w:rsidR="004D4C8C" w:rsidRPr="008D11FB">
        <w:rPr>
          <w:rFonts w:ascii="Times New Roman" w:hAnsi="Times New Roman" w:cs="Times New Roman"/>
          <w:color w:val="0D0D0D"/>
          <w:sz w:val="28"/>
          <w:szCs w:val="28"/>
        </w:rPr>
        <w:t xml:space="preserve"> власти, утверждающих распределение субсидий, субвенций, иных межбюджетных трансфертов, предоставляемых из </w:t>
      </w:r>
      <w:r w:rsidR="004C0182" w:rsidRPr="008D11FB">
        <w:rPr>
          <w:rFonts w:ascii="Times New Roman" w:hAnsi="Times New Roman" w:cs="Times New Roman"/>
          <w:color w:val="0D0D0D"/>
          <w:sz w:val="28"/>
          <w:szCs w:val="28"/>
        </w:rPr>
        <w:t>областного</w:t>
      </w:r>
      <w:r w:rsidR="004D4C8C" w:rsidRPr="008D11FB">
        <w:rPr>
          <w:rFonts w:ascii="Times New Roman" w:hAnsi="Times New Roman" w:cs="Times New Roman"/>
          <w:color w:val="0D0D0D"/>
          <w:sz w:val="28"/>
          <w:szCs w:val="28"/>
        </w:rPr>
        <w:t xml:space="preserve"> бюджета;</w:t>
      </w:r>
    </w:p>
    <w:p w:rsidR="002F1EC2" w:rsidRPr="008D11FB" w:rsidRDefault="00FC3980" w:rsidP="002F1EC2">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7</w:t>
      </w:r>
      <w:r w:rsidR="00465AE4" w:rsidRPr="008D11FB">
        <w:rPr>
          <w:rFonts w:ascii="Times New Roman" w:hAnsi="Times New Roman" w:cs="Times New Roman"/>
          <w:sz w:val="28"/>
          <w:szCs w:val="28"/>
        </w:rPr>
        <w:t xml:space="preserve">) </w:t>
      </w:r>
      <w:r w:rsidR="002F1EC2" w:rsidRPr="008D11FB">
        <w:rPr>
          <w:rFonts w:ascii="Times New Roman" w:hAnsi="Times New Roman" w:cs="Times New Roman"/>
          <w:color w:val="0D0D0D"/>
          <w:sz w:val="28"/>
          <w:szCs w:val="28"/>
        </w:rPr>
        <w:t>увеличение (уменьшение) бюджетных ассигнований,</w:t>
      </w:r>
      <w:r w:rsidR="002F1EC2" w:rsidRPr="008D11FB">
        <w:rPr>
          <w:rFonts w:ascii="Times New Roman" w:hAnsi="Times New Roman" w:cs="Times New Roman"/>
          <w:sz w:val="26"/>
          <w:szCs w:val="26"/>
        </w:rPr>
        <w:t xml:space="preserve"> </w:t>
      </w:r>
      <w:r w:rsidR="002F1EC2" w:rsidRPr="008D11FB">
        <w:rPr>
          <w:rFonts w:ascii="Times New Roman" w:hAnsi="Times New Roman" w:cs="Times New Roman"/>
          <w:sz w:val="28"/>
          <w:szCs w:val="26"/>
        </w:rPr>
        <w:t>перераспределение бюджетных ассигнований, в том числе между главными распорядителями бюджетных средств</w:t>
      </w:r>
      <w:r w:rsidR="002F1EC2" w:rsidRPr="008D11FB">
        <w:rPr>
          <w:rFonts w:ascii="Times New Roman" w:hAnsi="Times New Roman" w:cs="Times New Roman"/>
          <w:color w:val="0D0D0D"/>
          <w:sz w:val="32"/>
          <w:szCs w:val="28"/>
        </w:rPr>
        <w:t xml:space="preserve"> </w:t>
      </w:r>
      <w:r w:rsidR="002F1EC2" w:rsidRPr="008D11FB">
        <w:rPr>
          <w:rFonts w:ascii="Times New Roman" w:hAnsi="Times New Roman" w:cs="Times New Roman"/>
          <w:color w:val="0D0D0D"/>
          <w:sz w:val="28"/>
          <w:szCs w:val="28"/>
        </w:rPr>
        <w:t>в объеме безвозмездных поступлений, предоставляемых бюджету района и имеющих целевое назначение, в случае заключения (изменения) соглашений о предоставлении субсидий, субвенций, иных межбюджетных трансфертов из областного бюджета, безвозмездных поступлений от физических и юридических лиц;</w:t>
      </w:r>
    </w:p>
    <w:p w:rsidR="007D3A5D" w:rsidRPr="008D11FB" w:rsidRDefault="007D3A5D">
      <w:pPr>
        <w:pStyle w:val="ConsPlusNormal"/>
        <w:ind w:firstLine="709"/>
        <w:jc w:val="both"/>
        <w:rPr>
          <w:rFonts w:ascii="Times New Roman" w:hAnsi="Times New Roman" w:cs="Times New Roman"/>
          <w:color w:val="0D0D0D" w:themeColor="text1" w:themeTint="F2"/>
          <w:sz w:val="28"/>
          <w:szCs w:val="28"/>
        </w:rPr>
      </w:pPr>
      <w:r w:rsidRPr="008D11FB">
        <w:rPr>
          <w:rFonts w:ascii="Times New Roman" w:hAnsi="Times New Roman" w:cs="Times New Roman"/>
          <w:sz w:val="28"/>
          <w:szCs w:val="28"/>
        </w:rPr>
        <w:t>8</w:t>
      </w:r>
      <w:r w:rsidR="00465AE4" w:rsidRPr="008D11FB">
        <w:rPr>
          <w:rFonts w:ascii="Times New Roman" w:hAnsi="Times New Roman" w:cs="Times New Roman"/>
          <w:sz w:val="28"/>
          <w:szCs w:val="28"/>
        </w:rPr>
        <w:t>) </w:t>
      </w:r>
      <w:r w:rsidRPr="008D11FB">
        <w:rPr>
          <w:rFonts w:ascii="Times New Roman" w:hAnsi="Times New Roman" w:cs="Times New Roman"/>
          <w:color w:val="0D0D0D" w:themeColor="text1" w:themeTint="F2"/>
          <w:sz w:val="28"/>
          <w:szCs w:val="28"/>
        </w:rPr>
        <w:t>перераспределение бюджетных ассигнований между главными распорядителям бюджетных средств, по разделам, подразделам, целевым статьям, видам расходов бюджетов, в том числе вновь вводимым, на исполнение расходных обязательств, в целях финансового обеспечения (софинансирования) которых из областного бюджета предоставляются субсидии и иные межбюджетные трансферты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0B2655" w:rsidRPr="008D11FB" w:rsidRDefault="00A360A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9</w:t>
      </w:r>
      <w:r w:rsidR="00465AE4" w:rsidRPr="008D11FB">
        <w:rPr>
          <w:rFonts w:ascii="Times New Roman" w:hAnsi="Times New Roman" w:cs="Times New Roman"/>
          <w:sz w:val="28"/>
          <w:szCs w:val="28"/>
        </w:rPr>
        <w:t xml:space="preserve">) увеличение бюджетных ассигнований за счет остатков субсидий и иных </w:t>
      </w:r>
      <w:r w:rsidR="00465AE4" w:rsidRPr="008D11FB">
        <w:rPr>
          <w:rFonts w:ascii="Times New Roman" w:hAnsi="Times New Roman" w:cs="Times New Roman"/>
          <w:sz w:val="28"/>
          <w:szCs w:val="28"/>
        </w:rPr>
        <w:lastRenderedPageBreak/>
        <w:t>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Pr="008D11FB" w:rsidRDefault="00A803F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10</w:t>
      </w:r>
      <w:r w:rsidR="00465AE4" w:rsidRPr="008D11FB">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sidRPr="008D11FB">
        <w:rPr>
          <w:rFonts w:ascii="Times New Roman" w:hAnsi="Times New Roman" w:cs="Times New Roman"/>
          <w:sz w:val="28"/>
          <w:szCs w:val="28"/>
        </w:rPr>
        <w:t xml:space="preserve">бюджета района </w:t>
      </w:r>
      <w:r w:rsidR="00465AE4" w:rsidRPr="008D11FB">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Pr="008D11FB" w:rsidRDefault="00731C8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11</w:t>
      </w:r>
      <w:r w:rsidR="00465AE4" w:rsidRPr="008D11FB">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sidRPr="008D11FB">
        <w:rPr>
          <w:rFonts w:ascii="Times New Roman" w:hAnsi="Times New Roman" w:cs="Times New Roman"/>
          <w:sz w:val="28"/>
          <w:szCs w:val="28"/>
        </w:rPr>
        <w:t>, упраздняемыми,</w:t>
      </w:r>
      <w:r w:rsidR="008356F0" w:rsidRPr="008D11FB">
        <w:rPr>
          <w:rFonts w:ascii="Times New Roman" w:hAnsi="Times New Roman" w:cs="Times New Roman"/>
          <w:color w:val="0D0D0D" w:themeColor="text1" w:themeTint="F2"/>
          <w:sz w:val="28"/>
          <w:szCs w:val="28"/>
        </w:rPr>
        <w:t xml:space="preserve"> переименованными или объединяемыми</w:t>
      </w:r>
      <w:r w:rsidR="00465AE4" w:rsidRPr="008D11FB">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0B2655" w:rsidRPr="008D11FB" w:rsidRDefault="002C51CE">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12</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sidRPr="008D11FB">
        <w:rPr>
          <w:rFonts w:ascii="Times New Roman" w:hAnsi="Times New Roman" w:cs="Times New Roman"/>
          <w:sz w:val="28"/>
          <w:szCs w:val="28"/>
        </w:rPr>
        <w:t>я</w:t>
      </w:r>
      <w:r w:rsidR="00465AE4" w:rsidRPr="008D11FB">
        <w:rPr>
          <w:rFonts w:ascii="Times New Roman" w:hAnsi="Times New Roman" w:cs="Times New Roman"/>
          <w:sz w:val="28"/>
          <w:szCs w:val="28"/>
        </w:rPr>
        <w:t xml:space="preserve"> просроченной кредиторской задолженности главного распорядителя </w:t>
      </w:r>
      <w:r w:rsidRPr="008D11FB">
        <w:rPr>
          <w:rFonts w:ascii="Times New Roman" w:hAnsi="Times New Roman" w:cs="Times New Roman"/>
          <w:sz w:val="28"/>
          <w:szCs w:val="28"/>
        </w:rPr>
        <w:t xml:space="preserve">средств </w:t>
      </w:r>
      <w:r w:rsidR="00465AE4" w:rsidRPr="008D11FB">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sidRPr="008D11FB">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sidRPr="008D11FB">
        <w:rPr>
          <w:rFonts w:ascii="Times New Roman" w:hAnsi="Times New Roman" w:cs="Times New Roman"/>
          <w:sz w:val="28"/>
          <w:szCs w:val="28"/>
        </w:rPr>
        <w:t>;</w:t>
      </w:r>
    </w:p>
    <w:p w:rsidR="00D02564" w:rsidRPr="008D11FB" w:rsidRDefault="00D0256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13) </w:t>
      </w:r>
      <w:r w:rsidRPr="008D11FB">
        <w:rPr>
          <w:rFonts w:ascii="Times New Roman" w:eastAsia="Calibri" w:hAnsi="Times New Roman" w:cs="Times New Roman"/>
          <w:color w:val="0D0D0D"/>
          <w:sz w:val="28"/>
          <w:szCs w:val="28"/>
          <w:lang w:eastAsia="en-US"/>
        </w:rPr>
        <w:t xml:space="preserve">перераспределение бюджетных ассигнований между видами расходов классификации расходов бюджетов, предусмотренных главному распорядителю средств бюджета района в текущем финансовом году, в целях реализации </w:t>
      </w:r>
      <w:r w:rsidR="00AA54DE" w:rsidRPr="008D11FB">
        <w:rPr>
          <w:rFonts w:ascii="Times New Roman" w:eastAsia="Calibri" w:hAnsi="Times New Roman" w:cs="Times New Roman"/>
          <w:color w:val="0D0D0D"/>
          <w:sz w:val="28"/>
          <w:szCs w:val="28"/>
          <w:lang w:eastAsia="en-US"/>
        </w:rPr>
        <w:t>муниципального</w:t>
      </w:r>
      <w:r w:rsidRPr="008D11FB">
        <w:rPr>
          <w:rFonts w:ascii="Times New Roman" w:eastAsia="Calibri" w:hAnsi="Times New Roman" w:cs="Times New Roman"/>
          <w:color w:val="0D0D0D"/>
          <w:sz w:val="28"/>
          <w:szCs w:val="28"/>
          <w:lang w:eastAsia="en-US"/>
        </w:rPr>
        <w:t xml:space="preserve"> социального заказа на оказание </w:t>
      </w:r>
      <w:r w:rsidR="00AA54DE" w:rsidRPr="008D11FB">
        <w:rPr>
          <w:rFonts w:ascii="Times New Roman" w:eastAsia="Calibri" w:hAnsi="Times New Roman" w:cs="Times New Roman"/>
          <w:color w:val="0D0D0D"/>
          <w:sz w:val="28"/>
          <w:szCs w:val="28"/>
          <w:lang w:eastAsia="en-US"/>
        </w:rPr>
        <w:t>муниципальных</w:t>
      </w:r>
      <w:r w:rsidRPr="008D11FB">
        <w:rPr>
          <w:rFonts w:ascii="Times New Roman" w:eastAsia="Calibri" w:hAnsi="Times New Roman" w:cs="Times New Roman"/>
          <w:color w:val="0D0D0D"/>
          <w:sz w:val="28"/>
          <w:szCs w:val="28"/>
          <w:lang w:eastAsia="en-US"/>
        </w:rPr>
        <w:t xml:space="preserve"> услуг в социальной сфере в соответствии с Федеральным </w:t>
      </w:r>
      <w:hyperlink r:id="rId18" w:history="1">
        <w:r w:rsidRPr="008D11FB">
          <w:rPr>
            <w:rFonts w:ascii="Times New Roman" w:eastAsia="Calibri" w:hAnsi="Times New Roman" w:cs="Times New Roman"/>
            <w:color w:val="0D0D0D"/>
            <w:sz w:val="28"/>
            <w:szCs w:val="28"/>
            <w:lang w:eastAsia="en-US"/>
          </w:rPr>
          <w:t>законом</w:t>
        </w:r>
      </w:hyperlink>
      <w:r w:rsidRPr="008D11FB">
        <w:rPr>
          <w:rFonts w:ascii="Times New Roman" w:eastAsia="Calibri" w:hAnsi="Times New Roman" w:cs="Times New Roman"/>
          <w:color w:val="0D0D0D"/>
          <w:sz w:val="28"/>
          <w:szCs w:val="28"/>
          <w:lang w:eastAsia="en-US"/>
        </w:rPr>
        <w:t xml:space="preserve"> от 13 июля 2020 года № 189-ФЗ «О государственном (муниципальном) социальном заказе на оказание государственных (муниципальных) услуг в социальной сфере»;</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8"/>
        </w:rPr>
        <w:t>14</w:t>
      </w:r>
      <w:r w:rsidR="00465AE4" w:rsidRPr="008D11FB">
        <w:rPr>
          <w:rFonts w:ascii="Times New Roman" w:hAnsi="Times New Roman" w:cs="Times New Roman"/>
          <w:sz w:val="28"/>
          <w:szCs w:val="28"/>
        </w:rPr>
        <w:t>) </w:t>
      </w:r>
      <w:r w:rsidRPr="008D11FB">
        <w:rPr>
          <w:rFonts w:ascii="Times New Roman" w:hAnsi="Times New Roman" w:cs="Times New Roman"/>
          <w:sz w:val="28"/>
          <w:szCs w:val="26"/>
        </w:rPr>
        <w:t>перераспределение бюджетных ассигнований дорожного фонда Тогучинского района Новосибирской области между целевыми статьями и видами расходов классификации расходов бюджетов, предусмотренных главному распорядителю средств бюджета района в текущем финансовом году, в целях финансового обеспечения неисполненных переходящих бюджетных обязательств отчетного финансового года;</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6"/>
        </w:rPr>
        <w:t xml:space="preserve">15) перераспределение бюджетных ассигнований между текущим финансовым годом и плановым периодом, предусмотренных главному распорядителю средств бюджета района на капитальные вложения, в рамках одного объекта капитального строительства и в пределах общего объема бюджетных ассигнований на капитальные вложения, предусмотренного главному </w:t>
      </w:r>
      <w:r w:rsidRPr="008D11FB">
        <w:rPr>
          <w:rFonts w:ascii="Times New Roman" w:hAnsi="Times New Roman" w:cs="Times New Roman"/>
          <w:sz w:val="28"/>
          <w:szCs w:val="26"/>
        </w:rPr>
        <w:lastRenderedPageBreak/>
        <w:t>распорядителю средств бюджета района в текущем фин</w:t>
      </w:r>
      <w:r w:rsidR="00334FAF" w:rsidRPr="008D11FB">
        <w:rPr>
          <w:rFonts w:ascii="Times New Roman" w:hAnsi="Times New Roman" w:cs="Times New Roman"/>
          <w:sz w:val="28"/>
          <w:szCs w:val="26"/>
        </w:rPr>
        <w:t>ансовом году и плановом периоде;</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16)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17) перераспределение бюджетных ассигнований по мероприятиям муниципальных программ главному распорядителю бюджетных средств.</w:t>
      </w:r>
    </w:p>
    <w:p w:rsidR="00AD6B4E" w:rsidRPr="008D11FB" w:rsidRDefault="00AD6B4E"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xml:space="preserve">2. Установить в соответствии с пунктом 3 статьи 217 Бюджетного кодекса Российской Федерации, что основанием для внесения в 2024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 бюджетных ассигнований на 2024 год в объеме </w:t>
      </w:r>
      <w:r w:rsidR="00E817F0" w:rsidRPr="008D11FB">
        <w:rPr>
          <w:rFonts w:ascii="Times New Roman" w:eastAsia="Times New Roman" w:hAnsi="Times New Roman" w:cs="Times New Roman"/>
          <w:sz w:val="28"/>
          <w:szCs w:val="28"/>
          <w:lang w:eastAsia="ru-RU"/>
        </w:rPr>
        <w:t>13 410</w:t>
      </w:r>
      <w:r w:rsidRPr="008D11FB">
        <w:rPr>
          <w:rFonts w:ascii="Times New Roman" w:eastAsia="Times New Roman" w:hAnsi="Times New Roman" w:cs="Times New Roman"/>
          <w:sz w:val="28"/>
          <w:szCs w:val="28"/>
          <w:lang w:eastAsia="ru-RU"/>
        </w:rPr>
        <w:t>,0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p>
    <w:p w:rsidR="00FC6EEB" w:rsidRPr="008D11FB"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Pr="008D11FB" w:rsidRDefault="000B2655">
      <w:pPr>
        <w:pStyle w:val="ConsPlusNormal"/>
        <w:ind w:firstLine="709"/>
        <w:jc w:val="both"/>
        <w:rPr>
          <w:rFonts w:ascii="Times New Roman" w:hAnsi="Times New Roman" w:cs="Times New Roman"/>
          <w:sz w:val="24"/>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AD6B4E" w:rsidRPr="008D11FB">
        <w:rPr>
          <w:rFonts w:ascii="Times New Roman" w:hAnsi="Times New Roman" w:cs="Times New Roman"/>
          <w:b/>
          <w:sz w:val="28"/>
          <w:szCs w:val="28"/>
        </w:rPr>
        <w:t>8</w:t>
      </w:r>
      <w:r w:rsidRPr="008D11FB">
        <w:rPr>
          <w:rFonts w:ascii="Times New Roman" w:hAnsi="Times New Roman" w:cs="Times New Roman"/>
          <w:b/>
          <w:sz w:val="28"/>
          <w:szCs w:val="28"/>
        </w:rPr>
        <w:t>. Вступление в силу настоящего Решения</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2. Настоящее Решение вступает в силу с 1 января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года.</w:t>
      </w: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Глава Тогучинского района</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Новосибирской области</w:t>
      </w:r>
      <w:r w:rsidRPr="008D11FB">
        <w:rPr>
          <w:rFonts w:ascii="Times New Roman" w:hAnsi="Times New Roman"/>
          <w:sz w:val="28"/>
          <w:szCs w:val="28"/>
        </w:rPr>
        <w:tab/>
        <w:t xml:space="preserve">                                                              </w:t>
      </w:r>
      <w:proofErr w:type="spellStart"/>
      <w:r w:rsidRPr="008D11FB">
        <w:rPr>
          <w:rFonts w:ascii="Times New Roman" w:hAnsi="Times New Roman"/>
          <w:sz w:val="28"/>
          <w:szCs w:val="28"/>
        </w:rPr>
        <w:t>С.С</w:t>
      </w:r>
      <w:proofErr w:type="spellEnd"/>
      <w:r w:rsidRPr="008D11FB">
        <w:rPr>
          <w:rFonts w:ascii="Times New Roman" w:hAnsi="Times New Roman"/>
          <w:sz w:val="28"/>
          <w:szCs w:val="28"/>
        </w:rPr>
        <w:t xml:space="preserve">. </w:t>
      </w:r>
      <w:proofErr w:type="spellStart"/>
      <w:r w:rsidRPr="008D11FB">
        <w:rPr>
          <w:rFonts w:ascii="Times New Roman" w:hAnsi="Times New Roman"/>
          <w:sz w:val="28"/>
          <w:szCs w:val="28"/>
        </w:rPr>
        <w:t>Пыхтин</w:t>
      </w:r>
      <w:proofErr w:type="spellEnd"/>
    </w:p>
    <w:p w:rsidR="000B2655" w:rsidRPr="008D11FB" w:rsidRDefault="000B2655">
      <w:pPr>
        <w:pStyle w:val="25"/>
        <w:widowControl w:val="0"/>
        <w:ind w:firstLine="0"/>
        <w:rPr>
          <w:rFonts w:ascii="Times New Roman" w:hAnsi="Times New Roman"/>
          <w:sz w:val="28"/>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 xml:space="preserve">Председатель </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sidRPr="008D11FB">
        <w:rPr>
          <w:rFonts w:ascii="Times New Roman" w:hAnsi="Times New Roman"/>
          <w:sz w:val="28"/>
          <w:szCs w:val="28"/>
        </w:rPr>
        <w:t xml:space="preserve">Новосибирской области                                                                      </w:t>
      </w:r>
      <w:proofErr w:type="spellStart"/>
      <w:r w:rsidRPr="008D11FB">
        <w:rPr>
          <w:rFonts w:ascii="Times New Roman" w:hAnsi="Times New Roman"/>
          <w:sz w:val="28"/>
          <w:szCs w:val="28"/>
        </w:rPr>
        <w:t>Г.М</w:t>
      </w:r>
      <w:proofErr w:type="spellEnd"/>
      <w:r w:rsidRPr="008D11FB">
        <w:rPr>
          <w:rFonts w:ascii="Times New Roman" w:hAnsi="Times New Roman"/>
          <w:sz w:val="28"/>
          <w:szCs w:val="28"/>
        </w:rPr>
        <w:t>.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417" w:rsidRDefault="00CC4417">
      <w:pPr>
        <w:spacing w:after="0" w:line="240" w:lineRule="auto"/>
      </w:pPr>
      <w:r>
        <w:separator/>
      </w:r>
    </w:p>
  </w:endnote>
  <w:endnote w:type="continuationSeparator" w:id="0">
    <w:p w:rsidR="00CC4417" w:rsidRDefault="00CC4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417" w:rsidRDefault="00CC4417">
      <w:pPr>
        <w:spacing w:after="0" w:line="240" w:lineRule="auto"/>
      </w:pPr>
      <w:r>
        <w:separator/>
      </w:r>
    </w:p>
  </w:footnote>
  <w:footnote w:type="continuationSeparator" w:id="0">
    <w:p w:rsidR="00CC4417" w:rsidRDefault="00CC4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5A2411">
      <w:rPr>
        <w:rFonts w:ascii="Times New Roman" w:hAnsi="Times New Roman" w:cs="Times New Roman"/>
        <w:noProof/>
        <w:sz w:val="20"/>
        <w:szCs w:val="20"/>
      </w:rPr>
      <w:t>17</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52457"/>
    <w:rsid w:val="00065797"/>
    <w:rsid w:val="00086899"/>
    <w:rsid w:val="000923D0"/>
    <w:rsid w:val="000B09F3"/>
    <w:rsid w:val="000B2655"/>
    <w:rsid w:val="000C428D"/>
    <w:rsid w:val="000D244B"/>
    <w:rsid w:val="000D5E85"/>
    <w:rsid w:val="000E6340"/>
    <w:rsid w:val="000F0A8D"/>
    <w:rsid w:val="00100D37"/>
    <w:rsid w:val="00117B11"/>
    <w:rsid w:val="00122E4F"/>
    <w:rsid w:val="00126E9C"/>
    <w:rsid w:val="0013050E"/>
    <w:rsid w:val="001671DF"/>
    <w:rsid w:val="00176974"/>
    <w:rsid w:val="001771A0"/>
    <w:rsid w:val="001827C2"/>
    <w:rsid w:val="001A7AA4"/>
    <w:rsid w:val="001D052A"/>
    <w:rsid w:val="001D0FAF"/>
    <w:rsid w:val="001F4843"/>
    <w:rsid w:val="002108E9"/>
    <w:rsid w:val="00227D11"/>
    <w:rsid w:val="0025228D"/>
    <w:rsid w:val="00257B1E"/>
    <w:rsid w:val="00262A04"/>
    <w:rsid w:val="00286CC7"/>
    <w:rsid w:val="00291707"/>
    <w:rsid w:val="002A08BE"/>
    <w:rsid w:val="002C51CE"/>
    <w:rsid w:val="002D1AA8"/>
    <w:rsid w:val="002F1EC2"/>
    <w:rsid w:val="00301E70"/>
    <w:rsid w:val="0032008E"/>
    <w:rsid w:val="00325630"/>
    <w:rsid w:val="00334FAF"/>
    <w:rsid w:val="003E6CDE"/>
    <w:rsid w:val="003F0AFE"/>
    <w:rsid w:val="003F42E9"/>
    <w:rsid w:val="00407D8D"/>
    <w:rsid w:val="00416137"/>
    <w:rsid w:val="00417312"/>
    <w:rsid w:val="00434065"/>
    <w:rsid w:val="00434611"/>
    <w:rsid w:val="00465AE4"/>
    <w:rsid w:val="004861A5"/>
    <w:rsid w:val="004A4ED5"/>
    <w:rsid w:val="004C0151"/>
    <w:rsid w:val="004C0182"/>
    <w:rsid w:val="004C517F"/>
    <w:rsid w:val="004D4C8C"/>
    <w:rsid w:val="004D797F"/>
    <w:rsid w:val="004F6A47"/>
    <w:rsid w:val="005046EE"/>
    <w:rsid w:val="00532C53"/>
    <w:rsid w:val="00545F7B"/>
    <w:rsid w:val="00550FAC"/>
    <w:rsid w:val="005515BF"/>
    <w:rsid w:val="005523D4"/>
    <w:rsid w:val="00584581"/>
    <w:rsid w:val="005A2411"/>
    <w:rsid w:val="005B1AE8"/>
    <w:rsid w:val="005B50CD"/>
    <w:rsid w:val="005C2D10"/>
    <w:rsid w:val="005C7777"/>
    <w:rsid w:val="005D44AE"/>
    <w:rsid w:val="005D74AD"/>
    <w:rsid w:val="005F268D"/>
    <w:rsid w:val="006407AF"/>
    <w:rsid w:val="006805DC"/>
    <w:rsid w:val="006854F6"/>
    <w:rsid w:val="006B2602"/>
    <w:rsid w:val="006E08E6"/>
    <w:rsid w:val="006F71FF"/>
    <w:rsid w:val="00702E16"/>
    <w:rsid w:val="00712071"/>
    <w:rsid w:val="00713002"/>
    <w:rsid w:val="007245F8"/>
    <w:rsid w:val="00731C88"/>
    <w:rsid w:val="007505D0"/>
    <w:rsid w:val="00762628"/>
    <w:rsid w:val="00764386"/>
    <w:rsid w:val="007750A3"/>
    <w:rsid w:val="007C657A"/>
    <w:rsid w:val="007D3A5D"/>
    <w:rsid w:val="007D526F"/>
    <w:rsid w:val="007D5C19"/>
    <w:rsid w:val="007F4F05"/>
    <w:rsid w:val="008302A3"/>
    <w:rsid w:val="008356F0"/>
    <w:rsid w:val="00840382"/>
    <w:rsid w:val="00846CDA"/>
    <w:rsid w:val="00847C9D"/>
    <w:rsid w:val="0087464B"/>
    <w:rsid w:val="00892EA6"/>
    <w:rsid w:val="008B25BE"/>
    <w:rsid w:val="008B7F20"/>
    <w:rsid w:val="008D11FB"/>
    <w:rsid w:val="008E75F6"/>
    <w:rsid w:val="008F4FB0"/>
    <w:rsid w:val="00904C54"/>
    <w:rsid w:val="009070F9"/>
    <w:rsid w:val="00921E53"/>
    <w:rsid w:val="00925371"/>
    <w:rsid w:val="00937276"/>
    <w:rsid w:val="00944149"/>
    <w:rsid w:val="009459EE"/>
    <w:rsid w:val="00946153"/>
    <w:rsid w:val="00953B04"/>
    <w:rsid w:val="009650FB"/>
    <w:rsid w:val="00975C2D"/>
    <w:rsid w:val="00976986"/>
    <w:rsid w:val="00981332"/>
    <w:rsid w:val="00992CED"/>
    <w:rsid w:val="00996653"/>
    <w:rsid w:val="009A052A"/>
    <w:rsid w:val="009A6A7E"/>
    <w:rsid w:val="009E58E8"/>
    <w:rsid w:val="009F5507"/>
    <w:rsid w:val="00A14477"/>
    <w:rsid w:val="00A23A26"/>
    <w:rsid w:val="00A360A8"/>
    <w:rsid w:val="00A40F1C"/>
    <w:rsid w:val="00A62D80"/>
    <w:rsid w:val="00A73CB9"/>
    <w:rsid w:val="00A803FD"/>
    <w:rsid w:val="00A85C45"/>
    <w:rsid w:val="00AA54DE"/>
    <w:rsid w:val="00AB1D31"/>
    <w:rsid w:val="00AD6B4E"/>
    <w:rsid w:val="00AE319B"/>
    <w:rsid w:val="00B031A0"/>
    <w:rsid w:val="00B11DEE"/>
    <w:rsid w:val="00B2195C"/>
    <w:rsid w:val="00B27BE8"/>
    <w:rsid w:val="00B57A67"/>
    <w:rsid w:val="00B85E36"/>
    <w:rsid w:val="00B9617F"/>
    <w:rsid w:val="00BA6FBD"/>
    <w:rsid w:val="00BB6666"/>
    <w:rsid w:val="00BC017A"/>
    <w:rsid w:val="00BE71F2"/>
    <w:rsid w:val="00BF3649"/>
    <w:rsid w:val="00BF54ED"/>
    <w:rsid w:val="00C034BC"/>
    <w:rsid w:val="00C0664B"/>
    <w:rsid w:val="00C13AAF"/>
    <w:rsid w:val="00C16E88"/>
    <w:rsid w:val="00C21532"/>
    <w:rsid w:val="00C54EF3"/>
    <w:rsid w:val="00C57D74"/>
    <w:rsid w:val="00C60784"/>
    <w:rsid w:val="00C7347E"/>
    <w:rsid w:val="00C7479E"/>
    <w:rsid w:val="00C80E81"/>
    <w:rsid w:val="00CB393C"/>
    <w:rsid w:val="00CC08A8"/>
    <w:rsid w:val="00CC4417"/>
    <w:rsid w:val="00CD34AB"/>
    <w:rsid w:val="00D02564"/>
    <w:rsid w:val="00D03C54"/>
    <w:rsid w:val="00D07E43"/>
    <w:rsid w:val="00D23484"/>
    <w:rsid w:val="00D34617"/>
    <w:rsid w:val="00D50D17"/>
    <w:rsid w:val="00D53EBE"/>
    <w:rsid w:val="00D564FC"/>
    <w:rsid w:val="00D63ED8"/>
    <w:rsid w:val="00DA506F"/>
    <w:rsid w:val="00DC36BE"/>
    <w:rsid w:val="00DD6725"/>
    <w:rsid w:val="00E13EC3"/>
    <w:rsid w:val="00E14A9B"/>
    <w:rsid w:val="00E2211D"/>
    <w:rsid w:val="00E24688"/>
    <w:rsid w:val="00E318EF"/>
    <w:rsid w:val="00E3600F"/>
    <w:rsid w:val="00E817F0"/>
    <w:rsid w:val="00E85BC3"/>
    <w:rsid w:val="00E862DF"/>
    <w:rsid w:val="00E8751D"/>
    <w:rsid w:val="00EA713A"/>
    <w:rsid w:val="00EB11E2"/>
    <w:rsid w:val="00EB5D53"/>
    <w:rsid w:val="00EB777B"/>
    <w:rsid w:val="00ED26B3"/>
    <w:rsid w:val="00EE1820"/>
    <w:rsid w:val="00EF24B7"/>
    <w:rsid w:val="00F06821"/>
    <w:rsid w:val="00F140A0"/>
    <w:rsid w:val="00F17425"/>
    <w:rsid w:val="00F4512E"/>
    <w:rsid w:val="00F50DB6"/>
    <w:rsid w:val="00F7533D"/>
    <w:rsid w:val="00F8275F"/>
    <w:rsid w:val="00F87F42"/>
    <w:rsid w:val="00FC3980"/>
    <w:rsid w:val="00FC6EEB"/>
    <w:rsid w:val="00FD648A"/>
    <w:rsid w:val="00FE0551"/>
    <w:rsid w:val="00FE3933"/>
    <w:rsid w:val="00FF5C27"/>
    <w:rsid w:val="00FF7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F7FF3"/>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D47F7213D5EEDCE291CDE024D8A028A4B87726B820683FAD1262E819EAF87F85FE24D85E04A5F0B4B11BAFED0qF61N" TargetMode="External"/><Relationship Id="rId18" Type="http://schemas.openxmlformats.org/officeDocument/2006/relationships/hyperlink" Target="consultantplus://offline/ref=0ED629303657C49E2E903DC4234AFB6A88D30BE95F4DFA806EC6656CFE8F28ECF401156F46B1A10BD1F61BF08DEFP3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D47F7213D5EEDCE291CC00F5BE65C83468E2B62810381AA8F7028D6C1FF81AD0DA213DCB10A14074B0BA6FFD2ED754EFFqA62N" TargetMode="External"/><Relationship Id="rId17" Type="http://schemas.openxmlformats.org/officeDocument/2006/relationships/hyperlink" Target="consultantplus://offline/ref=0ED629303657C49E2E903DC4234AFB6A8ED80CE65B40FA806EC6656CFE8F28ECF401156F46B1A10BD1F61BF08DEFP3F" TargetMode="External"/><Relationship Id="rId2" Type="http://schemas.openxmlformats.org/officeDocument/2006/relationships/numbering" Target="numbering.xml"/><Relationship Id="rId16" Type="http://schemas.openxmlformats.org/officeDocument/2006/relationships/hyperlink" Target="consultantplus://offline/ref=0ED629303657C49E2E903DC4234AFB6A8DD30EE45F4EFA806EC6656CFE8F28ECF401156F46B1A10BD1F61BF08DEFP3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consultantplus://offline/ref=0ED629303657C49E2E903DC4234AFB6A8DD207E25A4CFA806EC6656CFE8F28ECF401156F46B1A10BD1F61BF08DEFP3F" TargetMode="External"/><Relationship Id="rId19"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D47F7213D5EEDCE291CC00F5BE65C83468E2B62810288A8847228D6C1FF81AD0DA213DCB10A14074B0BA6FFD2ED754EFFqA6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A9C61-0F90-4524-AC55-14560D785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17</Pages>
  <Words>6540</Words>
  <Characters>37283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403</cp:revision>
  <dcterms:created xsi:type="dcterms:W3CDTF">2021-11-15T05:07:00Z</dcterms:created>
  <dcterms:modified xsi:type="dcterms:W3CDTF">2024-07-01T09:36:00Z</dcterms:modified>
</cp:coreProperties>
</file>