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1E" w:rsidRDefault="00800F9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02615" cy="720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81E" w:rsidRDefault="00800F9A">
      <w:pPr>
        <w:jc w:val="center"/>
      </w:pPr>
      <w:r>
        <w:rPr>
          <w:b/>
          <w:sz w:val="28"/>
          <w:szCs w:val="28"/>
        </w:rPr>
        <w:t>АДМИНИСТРАЦИЯ</w:t>
      </w:r>
    </w:p>
    <w:p w:rsidR="00D5081E" w:rsidRDefault="00800F9A">
      <w:pPr>
        <w:jc w:val="center"/>
      </w:pPr>
      <w:r>
        <w:rPr>
          <w:b/>
          <w:sz w:val="28"/>
          <w:szCs w:val="28"/>
        </w:rPr>
        <w:t>ТОГУЧИНСКОГО РАЙОНА</w:t>
      </w:r>
    </w:p>
    <w:p w:rsidR="00D5081E" w:rsidRDefault="00800F9A">
      <w:pPr>
        <w:jc w:val="center"/>
      </w:pPr>
      <w:r>
        <w:rPr>
          <w:b/>
          <w:sz w:val="28"/>
          <w:szCs w:val="28"/>
        </w:rPr>
        <w:t>НОВОСИБИРСКОЙ ОБЛАСТИ</w:t>
      </w:r>
    </w:p>
    <w:p w:rsidR="00D5081E" w:rsidRDefault="00D5081E">
      <w:pPr>
        <w:jc w:val="center"/>
        <w:rPr>
          <w:b/>
          <w:sz w:val="28"/>
          <w:szCs w:val="28"/>
        </w:rPr>
      </w:pPr>
    </w:p>
    <w:p w:rsidR="00D5081E" w:rsidRDefault="00800F9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5081E" w:rsidRDefault="00D5081E">
      <w:pPr>
        <w:jc w:val="center"/>
        <w:rPr>
          <w:b/>
          <w:sz w:val="28"/>
          <w:szCs w:val="28"/>
        </w:rPr>
      </w:pPr>
    </w:p>
    <w:p w:rsidR="00800F9A" w:rsidRDefault="00800F9A">
      <w:pPr>
        <w:jc w:val="center"/>
        <w:rPr>
          <w:b/>
          <w:sz w:val="28"/>
          <w:szCs w:val="28"/>
        </w:rPr>
      </w:pPr>
    </w:p>
    <w:p w:rsidR="00D5081E" w:rsidRDefault="00800F9A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25.12.2024 </w:t>
      </w:r>
      <w:r>
        <w:rPr>
          <w:sz w:val="28"/>
          <w:szCs w:val="28"/>
        </w:rPr>
        <w:t>№ 1812/П/93</w:t>
      </w:r>
    </w:p>
    <w:p w:rsidR="00D5081E" w:rsidRDefault="00D5081E">
      <w:pPr>
        <w:jc w:val="center"/>
        <w:rPr>
          <w:sz w:val="28"/>
          <w:szCs w:val="28"/>
        </w:rPr>
      </w:pPr>
    </w:p>
    <w:p w:rsidR="00D5081E" w:rsidRDefault="00800F9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Тогучин</w:t>
      </w:r>
    </w:p>
    <w:p w:rsidR="00D5081E" w:rsidRDefault="00D5081E">
      <w:pPr>
        <w:jc w:val="center"/>
        <w:rPr>
          <w:sz w:val="28"/>
          <w:szCs w:val="28"/>
        </w:rPr>
      </w:pPr>
    </w:p>
    <w:p w:rsidR="00D5081E" w:rsidRDefault="00800F9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в постановление администрации Тогучинского района Новосибирской области от 08.12.2022 № 1455/П/93 «Об утверждении муниципальной программы </w:t>
      </w:r>
      <w:r>
        <w:rPr>
          <w:sz w:val="28"/>
          <w:szCs w:val="28"/>
          <w:lang w:eastAsia="ru-RU"/>
        </w:rPr>
        <w:t>«Развитие системы образования Тогучинского района Новосибирской области на 2023-2025 годы»</w:t>
      </w:r>
    </w:p>
    <w:p w:rsidR="00D5081E" w:rsidRDefault="00D5081E">
      <w:pPr>
        <w:jc w:val="both"/>
        <w:rPr>
          <w:sz w:val="28"/>
          <w:szCs w:val="28"/>
        </w:rPr>
      </w:pPr>
    </w:p>
    <w:p w:rsidR="00D5081E" w:rsidRDefault="00D5081E">
      <w:pPr>
        <w:jc w:val="both"/>
        <w:rPr>
          <w:sz w:val="28"/>
          <w:szCs w:val="28"/>
        </w:rPr>
      </w:pP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 179 Бюджетного кодекса РФ, постановлением администрации Тогучинского района Новосибирской области от 04.04.2016 № 232 «О Порядке принятия реш</w:t>
      </w:r>
      <w:r>
        <w:rPr>
          <w:sz w:val="28"/>
          <w:szCs w:val="28"/>
        </w:rPr>
        <w:t>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 738/П/93 «О внесении изменений</w:t>
      </w:r>
      <w:r>
        <w:rPr>
          <w:sz w:val="28"/>
          <w:szCs w:val="28"/>
        </w:rPr>
        <w:t xml:space="preserve"> в постановление администрации Тогучинского района Новосибирской области от 05.04.2016 № 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</w:t>
      </w:r>
      <w:r>
        <w:rPr>
          <w:sz w:val="28"/>
          <w:szCs w:val="28"/>
        </w:rPr>
        <w:t>ирования и приведением в соответствие муниципальной программы «Развитие системы образования Тогучинского района Новосибирской области на 2023-2025 годы», утвержденной постановлением администрации Тогучинского района Новосибирской области от 08.12.2022 № 14</w:t>
      </w:r>
      <w:r>
        <w:rPr>
          <w:sz w:val="28"/>
          <w:szCs w:val="28"/>
        </w:rPr>
        <w:t xml:space="preserve">55/П/93, администрация Тогучинского района Новосибирской области  </w:t>
      </w:r>
    </w:p>
    <w:p w:rsidR="00D5081E" w:rsidRDefault="00800F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следующие изменения в постановление администрации Тогучинского района Новосибирской области от 08.12.2022 № 1455/П/93 «Об утверждении муниципальной программы «Развит</w:t>
      </w:r>
      <w:r>
        <w:rPr>
          <w:sz w:val="28"/>
          <w:szCs w:val="28"/>
        </w:rPr>
        <w:t>ие системы образования Тогучинского района Новосибирской области на 2023-2025 годы» (далее –Постановление):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 приложение к Постановлению в новой редакции согласно приложению к настоящему постановлению.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делами администрации Тогучин</w:t>
      </w:r>
      <w:r>
        <w:rPr>
          <w:sz w:val="28"/>
          <w:szCs w:val="28"/>
        </w:rPr>
        <w:t xml:space="preserve">ского района Новосибирской области (Останина Т.Н.) опубликовать настоящее постановление </w:t>
      </w:r>
      <w:r>
        <w:rPr>
          <w:sz w:val="28"/>
          <w:szCs w:val="28"/>
        </w:rPr>
        <w:lastRenderedPageBreak/>
        <w:t xml:space="preserve">в периодическом печатном издании органов местного самоуправления «Тогучинский Вестник» и разместить </w:t>
      </w:r>
      <w:r>
        <w:rPr>
          <w:sz w:val="28"/>
          <w:szCs w:val="20"/>
          <w:lang w:eastAsia="ru-RU"/>
        </w:rPr>
        <w:t>на официальном сайте администрации Тогучинского района Новосибирской</w:t>
      </w:r>
      <w:r>
        <w:rPr>
          <w:sz w:val="28"/>
          <w:szCs w:val="20"/>
          <w:lang w:eastAsia="ru-RU"/>
        </w:rPr>
        <w:t xml:space="preserve"> области.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постановления возложить на заместителя главы администрации Тогучинского района Новосибирской области Ожеред Л.Е.</w:t>
      </w:r>
    </w:p>
    <w:p w:rsidR="00D5081E" w:rsidRDefault="00D5081E">
      <w:pPr>
        <w:jc w:val="both"/>
        <w:rPr>
          <w:sz w:val="28"/>
          <w:szCs w:val="28"/>
        </w:rPr>
      </w:pPr>
    </w:p>
    <w:p w:rsidR="00D5081E" w:rsidRDefault="00D5081E">
      <w:pPr>
        <w:jc w:val="both"/>
        <w:rPr>
          <w:sz w:val="28"/>
          <w:szCs w:val="28"/>
        </w:rPr>
      </w:pPr>
    </w:p>
    <w:p w:rsidR="00D5081E" w:rsidRDefault="00D5081E">
      <w:pPr>
        <w:jc w:val="both"/>
        <w:rPr>
          <w:sz w:val="28"/>
          <w:szCs w:val="28"/>
        </w:rPr>
      </w:pPr>
    </w:p>
    <w:p w:rsidR="00D5081E" w:rsidRDefault="00800F9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Тогучинского района</w:t>
      </w:r>
    </w:p>
    <w:p w:rsidR="00D5081E" w:rsidRDefault="00800F9A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3CC987FA" wp14:editId="1A725119">
            <wp:simplePos x="0" y="0"/>
            <wp:positionH relativeFrom="page">
              <wp:posOffset>2808743</wp:posOffset>
            </wp:positionH>
            <wp:positionV relativeFrom="page">
              <wp:posOffset>2368854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Новосибирской области                                                   </w:t>
      </w:r>
      <w:r>
        <w:rPr>
          <w:sz w:val="28"/>
          <w:szCs w:val="28"/>
        </w:rPr>
        <w:t xml:space="preserve">                          Л.Е. Ожеред</w:t>
      </w:r>
    </w:p>
    <w:p w:rsidR="00D5081E" w:rsidRDefault="00D5081E">
      <w:pPr>
        <w:jc w:val="both"/>
        <w:rPr>
          <w:sz w:val="28"/>
          <w:szCs w:val="28"/>
        </w:rPr>
      </w:pPr>
    </w:p>
    <w:p w:rsidR="00D5081E" w:rsidRDefault="00D5081E">
      <w:pPr>
        <w:jc w:val="both"/>
        <w:rPr>
          <w:sz w:val="28"/>
          <w:szCs w:val="28"/>
        </w:rPr>
      </w:pPr>
    </w:p>
    <w:p w:rsidR="00D5081E" w:rsidRDefault="00D5081E">
      <w:pPr>
        <w:jc w:val="both"/>
        <w:rPr>
          <w:sz w:val="28"/>
          <w:szCs w:val="28"/>
        </w:rPr>
      </w:pPr>
    </w:p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/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D5081E">
      <w:pPr>
        <w:rPr>
          <w:sz w:val="20"/>
          <w:szCs w:val="20"/>
        </w:rPr>
      </w:pPr>
    </w:p>
    <w:p w:rsidR="00D5081E" w:rsidRDefault="00800F9A">
      <w:pPr>
        <w:rPr>
          <w:sz w:val="20"/>
          <w:szCs w:val="20"/>
        </w:rPr>
      </w:pPr>
      <w:r>
        <w:rPr>
          <w:sz w:val="20"/>
          <w:szCs w:val="20"/>
        </w:rPr>
        <w:t>Коноплицкая</w:t>
      </w:r>
    </w:p>
    <w:p w:rsidR="00D5081E" w:rsidRDefault="00800F9A">
      <w:pPr>
        <w:rPr>
          <w:sz w:val="20"/>
          <w:szCs w:val="20"/>
        </w:rPr>
      </w:pPr>
      <w:r>
        <w:rPr>
          <w:sz w:val="20"/>
          <w:szCs w:val="20"/>
        </w:rPr>
        <w:t>24-829</w:t>
      </w:r>
      <w:r>
        <w:br w:type="page"/>
      </w:r>
    </w:p>
    <w:p w:rsidR="00D5081E" w:rsidRDefault="00800F9A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081E" w:rsidRDefault="00800F9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5081E" w:rsidRDefault="00800F9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D5081E" w:rsidRDefault="00800F9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25.12.2024 № 1812/П/93</w:t>
      </w:r>
    </w:p>
    <w:p w:rsidR="00D5081E" w:rsidRDefault="00D5081E">
      <w:pPr>
        <w:jc w:val="right"/>
        <w:rPr>
          <w:sz w:val="28"/>
          <w:szCs w:val="28"/>
        </w:rPr>
      </w:pPr>
      <w:bookmarkStart w:id="0" w:name="_GoBack"/>
      <w:bookmarkEnd w:id="0"/>
    </w:p>
    <w:p w:rsidR="00D5081E" w:rsidRDefault="00D5081E">
      <w:pPr>
        <w:suppressAutoHyphens w:val="0"/>
        <w:jc w:val="right"/>
        <w:rPr>
          <w:sz w:val="28"/>
          <w:szCs w:val="28"/>
        </w:rPr>
      </w:pPr>
    </w:p>
    <w:p w:rsidR="00D5081E" w:rsidRDefault="00800F9A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D5081E" w:rsidRDefault="00800F9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5081E" w:rsidRDefault="00800F9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D5081E" w:rsidRDefault="00800F9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08.12.2022 № 1455/П/93</w:t>
      </w:r>
    </w:p>
    <w:p w:rsidR="00D5081E" w:rsidRDefault="00D5081E">
      <w:pPr>
        <w:jc w:val="center"/>
        <w:rPr>
          <w:sz w:val="28"/>
          <w:szCs w:val="28"/>
        </w:rPr>
      </w:pPr>
    </w:p>
    <w:p w:rsidR="00D5081E" w:rsidRDefault="00D5081E">
      <w:pPr>
        <w:jc w:val="center"/>
        <w:rPr>
          <w:b/>
          <w:sz w:val="28"/>
          <w:szCs w:val="28"/>
        </w:rPr>
      </w:pPr>
    </w:p>
    <w:p w:rsidR="00D5081E" w:rsidRDefault="00800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5081E" w:rsidRDefault="008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D5081E" w:rsidRDefault="00800F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D5081E" w:rsidRDefault="00D5081E">
      <w:pPr>
        <w:rPr>
          <w:b/>
          <w:sz w:val="28"/>
          <w:szCs w:val="28"/>
        </w:rPr>
      </w:pPr>
    </w:p>
    <w:p w:rsidR="00D5081E" w:rsidRDefault="00800F9A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I. Паспорт Муниципальной программы</w:t>
      </w:r>
    </w:p>
    <w:p w:rsidR="00D5081E" w:rsidRDefault="00D5081E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fd"/>
        <w:tblW w:w="10173" w:type="dxa"/>
        <w:tblLayout w:type="fixed"/>
        <w:tblLook w:val="04A0" w:firstRow="1" w:lastRow="0" w:firstColumn="1" w:lastColumn="0" w:noHBand="0" w:noVBand="1"/>
      </w:tblPr>
      <w:tblGrid>
        <w:gridCol w:w="676"/>
        <w:gridCol w:w="2126"/>
        <w:gridCol w:w="1842"/>
        <w:gridCol w:w="1844"/>
        <w:gridCol w:w="1854"/>
        <w:gridCol w:w="1831"/>
      </w:tblGrid>
      <w:tr w:rsidR="00D5081E">
        <w:tc>
          <w:tcPr>
            <w:tcW w:w="675" w:type="dxa"/>
          </w:tcPr>
          <w:p w:rsidR="00D5081E" w:rsidRDefault="00800F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D5081E" w:rsidRDefault="00800F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126" w:type="dxa"/>
          </w:tcPr>
          <w:p w:rsidR="00D5081E" w:rsidRDefault="00800F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Краткое содержание</w:t>
            </w:r>
          </w:p>
        </w:tc>
      </w:tr>
      <w:tr w:rsidR="00D5081E">
        <w:tc>
          <w:tcPr>
            <w:tcW w:w="675" w:type="dxa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системы образования Тогучинского района Новосибирской области на 2023-2025 годы» (далее - Муниципальная программа, Программа)</w:t>
            </w:r>
          </w:p>
        </w:tc>
      </w:tr>
      <w:tr w:rsidR="00D5081E">
        <w:tc>
          <w:tcPr>
            <w:tcW w:w="675" w:type="dxa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Заказчик программы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Тогучинского </w:t>
            </w:r>
            <w:r>
              <w:rPr>
                <w:sz w:val="20"/>
              </w:rPr>
              <w:t>района Новосибирской области (далее – Администрация Тогучинского района)</w:t>
            </w:r>
          </w:p>
        </w:tc>
      </w:tr>
      <w:tr w:rsidR="00D5081E">
        <w:tc>
          <w:tcPr>
            <w:tcW w:w="675" w:type="dxa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>Управление образования и молодежной политики Администрации Тогучинского района(далее- управление образования и молодежной политики)</w:t>
            </w:r>
          </w:p>
        </w:tc>
      </w:tr>
      <w:tr w:rsidR="00D5081E">
        <w:tc>
          <w:tcPr>
            <w:tcW w:w="675" w:type="dxa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За</w:t>
            </w:r>
            <w:r>
              <w:rPr>
                <w:sz w:val="20"/>
                <w:lang w:eastAsia="en-US"/>
              </w:rPr>
              <w:t>меститель главы Администрации Тогучинского района Ожеред Л.Е.</w:t>
            </w:r>
          </w:p>
        </w:tc>
      </w:tr>
      <w:tr w:rsidR="00D5081E">
        <w:tc>
          <w:tcPr>
            <w:tcW w:w="675" w:type="dxa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Исполнители основных мероприятий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и молодежной политики, муниципальные образовательные организации Тогучинского района Новосибирской области, подведомственные управлению </w:t>
            </w:r>
            <w:r>
              <w:rPr>
                <w:sz w:val="20"/>
              </w:rPr>
              <w:t>образования и молодежной политики (далее – муниципальные образовательные организации)</w:t>
            </w:r>
          </w:p>
        </w:tc>
      </w:tr>
      <w:tr w:rsidR="00D5081E">
        <w:trPr>
          <w:trHeight w:val="551"/>
        </w:trPr>
        <w:tc>
          <w:tcPr>
            <w:tcW w:w="675" w:type="dxa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D5081E" w:rsidRDefault="00800F9A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sz w:val="20"/>
                <w:lang w:eastAsia="ar-SA"/>
              </w:rPr>
              <w:t xml:space="preserve">Устойчивое функционирование муниципальной системы образования в соответствии с современными требованиями </w:t>
            </w:r>
            <w:r>
              <w:rPr>
                <w:sz w:val="20"/>
              </w:rPr>
              <w:t xml:space="preserve">в целях удовлетворения </w:t>
            </w:r>
            <w:r>
              <w:rPr>
                <w:sz w:val="20"/>
              </w:rPr>
              <w:t>потребностей граждан Тогучинского района Новосибирской области в доступном и качественном образовании.</w:t>
            </w:r>
          </w:p>
          <w:p w:rsidR="00D5081E" w:rsidRDefault="00800F9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Задачи:</w:t>
            </w:r>
          </w:p>
          <w:p w:rsidR="00D5081E" w:rsidRDefault="00800F9A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>
              <w:rPr>
                <w:sz w:val="20"/>
              </w:rPr>
              <w:t>1. о</w:t>
            </w:r>
            <w:r>
              <w:rPr>
                <w:rStyle w:val="22"/>
                <w:rFonts w:eastAsia="Arial"/>
                <w:color w:val="auto"/>
                <w:sz w:val="20"/>
                <w:lang w:bidi="ar-SA"/>
              </w:rPr>
              <w:t>беспечение равных возможностей и условий получения качественного образования обучающихся независимо от их места жительства и социального поло</w:t>
            </w:r>
            <w:r>
              <w:rPr>
                <w:rStyle w:val="22"/>
                <w:rFonts w:eastAsia="Arial"/>
                <w:color w:val="auto"/>
                <w:sz w:val="20"/>
                <w:lang w:bidi="ar-SA"/>
              </w:rPr>
              <w:t xml:space="preserve">жения семей, </w:t>
            </w:r>
            <w:r>
              <w:rPr>
                <w:sz w:val="20"/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sz w:val="20"/>
                <w:lang w:bidi="ar-SA"/>
              </w:rPr>
              <w:t xml:space="preserve">развитие индивидуальных способностей детей и </w:t>
            </w:r>
            <w:r>
              <w:rPr>
                <w:sz w:val="20"/>
                <w:lang w:eastAsia="ar-SA"/>
              </w:rPr>
              <w:t>успешную социализацию обучающихся и воспитанников;</w:t>
            </w:r>
          </w:p>
          <w:p w:rsidR="00D5081E" w:rsidRDefault="00800F9A">
            <w:pPr>
              <w:jc w:val="both"/>
              <w:rPr>
                <w:lang w:eastAsia="ar-SA"/>
              </w:rPr>
            </w:pPr>
            <w:r>
              <w:rPr>
                <w:sz w:val="20"/>
                <w:lang w:eastAsia="ar-SA"/>
              </w:rPr>
              <w:t xml:space="preserve">2. обеспечение функционирования сети образовательных учреждений, пополнение их инфраструктуры и материально-технической базы, </w:t>
            </w:r>
            <w:r>
              <w:rPr>
                <w:sz w:val="20"/>
                <w:lang w:eastAsia="ar-SA"/>
              </w:rPr>
              <w:t>обеспечивающих доступность качественных услуг общего образования детей.</w:t>
            </w:r>
          </w:p>
          <w:p w:rsidR="00D5081E" w:rsidRDefault="00800F9A">
            <w:pPr>
              <w:jc w:val="both"/>
              <w:rPr>
                <w:lang w:eastAsia="ar-SA"/>
              </w:rPr>
            </w:pPr>
            <w:r>
              <w:rPr>
                <w:sz w:val="20"/>
                <w:lang w:eastAsia="ar-SA"/>
              </w:rPr>
              <w:t>3. обеспечение доступности качественных услуг дополнительного образования детей</w:t>
            </w:r>
          </w:p>
        </w:tc>
      </w:tr>
      <w:tr w:rsidR="00D5081E">
        <w:tc>
          <w:tcPr>
            <w:tcW w:w="675" w:type="dxa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Период реализации муниципальной программы 2023-2025 годы.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Этапы реализации не </w:t>
            </w:r>
            <w:r>
              <w:rPr>
                <w:sz w:val="20"/>
              </w:rPr>
              <w:t>выделяются, так как ожидаемый результат достигается через проведение комплекса мероприятий, входящих в Программу</w:t>
            </w:r>
          </w:p>
        </w:tc>
      </w:tr>
      <w:tr w:rsidR="00D5081E">
        <w:tc>
          <w:tcPr>
            <w:tcW w:w="675" w:type="dxa"/>
            <w:vMerge w:val="restart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 xml:space="preserve">Объёмы </w:t>
            </w:r>
            <w:r>
              <w:rPr>
                <w:rStyle w:val="FontStyle27"/>
                <w:b w:val="0"/>
                <w:sz w:val="24"/>
                <w:szCs w:val="24"/>
              </w:rPr>
              <w:lastRenderedPageBreak/>
              <w:t>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D5081E" w:rsidRDefault="00800F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</w:p>
          <w:p w:rsidR="00D5081E" w:rsidRDefault="00800F9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(тыс. руб.)</w:t>
            </w:r>
          </w:p>
        </w:tc>
        <w:tc>
          <w:tcPr>
            <w:tcW w:w="1844" w:type="dxa"/>
          </w:tcPr>
          <w:p w:rsidR="00D5081E" w:rsidRDefault="00800F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2023</w:t>
            </w:r>
          </w:p>
        </w:tc>
        <w:tc>
          <w:tcPr>
            <w:tcW w:w="1854" w:type="dxa"/>
          </w:tcPr>
          <w:p w:rsidR="00D5081E" w:rsidRDefault="00800F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31" w:type="dxa"/>
          </w:tcPr>
          <w:p w:rsidR="00D5081E" w:rsidRDefault="00800F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D5081E">
        <w:tc>
          <w:tcPr>
            <w:tcW w:w="675" w:type="dxa"/>
            <w:vMerge/>
          </w:tcPr>
          <w:p w:rsidR="00D5081E" w:rsidRDefault="00D5081E">
            <w:pPr>
              <w:tabs>
                <w:tab w:val="left" w:pos="6804"/>
              </w:tabs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5081E" w:rsidRDefault="00800F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5767148,69126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1803228,36236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2276209,62570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1687710,70320</w:t>
            </w:r>
          </w:p>
          <w:p w:rsidR="00D5081E" w:rsidRDefault="00D5081E">
            <w:pPr>
              <w:rPr>
                <w:sz w:val="20"/>
              </w:rPr>
            </w:pPr>
          </w:p>
        </w:tc>
      </w:tr>
      <w:tr w:rsidR="00D5081E">
        <w:tc>
          <w:tcPr>
            <w:tcW w:w="675" w:type="dxa"/>
            <w:vMerge/>
          </w:tcPr>
          <w:p w:rsidR="00D5081E" w:rsidRDefault="00D5081E">
            <w:pPr>
              <w:tabs>
                <w:tab w:val="left" w:pos="6804"/>
              </w:tabs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5081E" w:rsidRDefault="00800F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395122,64203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102441,34027</w:t>
            </w:r>
          </w:p>
        </w:tc>
        <w:tc>
          <w:tcPr>
            <w:tcW w:w="1854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175792,20176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116889,10000</w:t>
            </w:r>
          </w:p>
          <w:p w:rsidR="00D5081E" w:rsidRDefault="00D5081E">
            <w:pPr>
              <w:rPr>
                <w:sz w:val="20"/>
              </w:rPr>
            </w:pPr>
          </w:p>
        </w:tc>
      </w:tr>
      <w:tr w:rsidR="00D5081E">
        <w:tc>
          <w:tcPr>
            <w:tcW w:w="675" w:type="dxa"/>
            <w:vMerge/>
          </w:tcPr>
          <w:p w:rsidR="00D5081E" w:rsidRDefault="00D5081E">
            <w:pPr>
              <w:tabs>
                <w:tab w:val="left" w:pos="6804"/>
              </w:tabs>
              <w:ind w:left="-284" w:firstLine="284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5081E" w:rsidRDefault="00800F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Бюджет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3792385,71447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977529,55751</w:t>
            </w:r>
          </w:p>
        </w:tc>
        <w:tc>
          <w:tcPr>
            <w:tcW w:w="1854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1628226,95696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1186629,20000</w:t>
            </w:r>
          </w:p>
          <w:p w:rsidR="00D5081E" w:rsidRDefault="00D5081E">
            <w:pPr>
              <w:rPr>
                <w:sz w:val="20"/>
              </w:rPr>
            </w:pPr>
          </w:p>
        </w:tc>
      </w:tr>
      <w:tr w:rsidR="00D5081E">
        <w:tc>
          <w:tcPr>
            <w:tcW w:w="675" w:type="dxa"/>
            <w:vMerge/>
          </w:tcPr>
          <w:p w:rsidR="00D5081E" w:rsidRDefault="00D5081E">
            <w:pPr>
              <w:tabs>
                <w:tab w:val="left" w:pos="6804"/>
              </w:tabs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5081E" w:rsidRDefault="00800F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Бюджет Тогучинского района</w:t>
            </w:r>
          </w:p>
        </w:tc>
        <w:tc>
          <w:tcPr>
            <w:tcW w:w="1842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1579640,33476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723257,46458</w:t>
            </w:r>
          </w:p>
        </w:tc>
        <w:tc>
          <w:tcPr>
            <w:tcW w:w="1854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472190,46698</w:t>
            </w:r>
          </w:p>
          <w:p w:rsidR="00D5081E" w:rsidRDefault="00D5081E">
            <w:pPr>
              <w:rPr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D5081E" w:rsidRDefault="00800F9A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384192,40320</w:t>
            </w:r>
          </w:p>
          <w:p w:rsidR="00D5081E" w:rsidRDefault="00D5081E">
            <w:pPr>
              <w:rPr>
                <w:sz w:val="20"/>
              </w:rPr>
            </w:pPr>
          </w:p>
        </w:tc>
      </w:tr>
      <w:tr w:rsidR="00D5081E">
        <w:tc>
          <w:tcPr>
            <w:tcW w:w="675" w:type="dxa"/>
            <w:vMerge/>
          </w:tcPr>
          <w:p w:rsidR="00D5081E" w:rsidRDefault="00D5081E">
            <w:pPr>
              <w:tabs>
                <w:tab w:val="left" w:pos="6804"/>
              </w:tabs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5081E" w:rsidRDefault="00800F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1844" w:type="dxa"/>
            <w:shd w:val="clear" w:color="auto" w:fill="auto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1854" w:type="dxa"/>
            <w:shd w:val="clear" w:color="auto" w:fill="auto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1831" w:type="dxa"/>
            <w:shd w:val="clear" w:color="auto" w:fill="auto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 w:rsidR="00D5081E">
        <w:tc>
          <w:tcPr>
            <w:tcW w:w="675" w:type="dxa"/>
            <w:vMerge/>
          </w:tcPr>
          <w:p w:rsidR="00D5081E" w:rsidRDefault="00D5081E">
            <w:pPr>
              <w:tabs>
                <w:tab w:val="left" w:pos="6804"/>
              </w:tabs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5081E" w:rsidRDefault="00D5081E">
            <w:pPr>
              <w:snapToGrid w:val="0"/>
              <w:rPr>
                <w:sz w:val="20"/>
              </w:rPr>
            </w:pPr>
          </w:p>
        </w:tc>
        <w:tc>
          <w:tcPr>
            <w:tcW w:w="7371" w:type="dxa"/>
            <w:gridSpan w:val="4"/>
          </w:tcPr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Объём финансирования Муниципальной программы уточняется в процессе рассмотрения проекта бюджета Тогучинского района либо проекта о внесении </w:t>
            </w:r>
            <w:r>
              <w:rPr>
                <w:sz w:val="20"/>
              </w:rPr>
              <w:t>изменений в бюджет Тогучинского района Новосибирской области (далее – бюджет Тогучинского района) на соответствующий финансовый год и плановый период</w:t>
            </w:r>
          </w:p>
        </w:tc>
      </w:tr>
      <w:tr w:rsidR="00D5081E">
        <w:tc>
          <w:tcPr>
            <w:tcW w:w="675" w:type="dxa"/>
          </w:tcPr>
          <w:p w:rsidR="00D5081E" w:rsidRDefault="00D5081E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 xml:space="preserve">Ожидаемые конечные результаты программы, выраженные в соответствующих показателях, поддающихся </w:t>
            </w:r>
            <w:r>
              <w:rPr>
                <w:sz w:val="20"/>
              </w:rPr>
              <w:t>количественной оценке</w:t>
            </w:r>
          </w:p>
        </w:tc>
        <w:tc>
          <w:tcPr>
            <w:tcW w:w="7371" w:type="dxa"/>
            <w:gridSpan w:val="4"/>
          </w:tcPr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результате реализации программы к 2025 году предполагается:</w:t>
            </w:r>
          </w:p>
          <w:p w:rsidR="00D5081E" w:rsidRDefault="00800F9A">
            <w:pPr>
              <w:jc w:val="both"/>
            </w:pPr>
            <w:r>
              <w:rPr>
                <w:sz w:val="20"/>
              </w:rPr>
              <w:t>1. </w:t>
            </w:r>
            <w:r>
              <w:rPr>
                <w:rFonts w:eastAsiaTheme="minorEastAsia"/>
                <w:sz w:val="20"/>
              </w:rPr>
              <w:t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</w:t>
            </w:r>
            <w:r>
              <w:rPr>
                <w:rFonts w:eastAsiaTheme="minorEastAsia"/>
                <w:sz w:val="20"/>
              </w:rPr>
              <w:t xml:space="preserve">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  <w:sz w:val="20"/>
              </w:rPr>
              <w:t>качества условий оказания услуг) составит не менее 85 баллов;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2. доступность дошкольного образования(отношение численности детей в возрасте от 2 месяцев до 7 лет, посещающих в текущем году организации, осуществляющие образовательную деятельность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>
              <w:rPr>
                <w:rFonts w:eastAsia="Calibri"/>
                <w:sz w:val="20"/>
                <w:szCs w:val="22"/>
                <w:lang w:eastAsia="en-US"/>
              </w:rPr>
              <w:t>организациях, осуществляющих об</w:t>
            </w:r>
            <w:r>
              <w:rPr>
                <w:rFonts w:eastAsia="Calibri"/>
                <w:sz w:val="20"/>
                <w:szCs w:val="22"/>
                <w:lang w:eastAsia="en-US"/>
              </w:rPr>
              <w:t>разовательную деятельность по образовательным программам дошкольного образования, присмотр и уход за детьми)составит 98%;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3. охват детей в возрасте от 2 месяцев до 7 лет дошкольным образованием (отношение численности детей соответствующей возрастной группы</w:t>
            </w:r>
            <w:r>
              <w:rPr>
                <w:rFonts w:eastAsia="Calibri"/>
                <w:sz w:val="20"/>
                <w:szCs w:val="22"/>
                <w:lang w:eastAsia="en-US"/>
              </w:rPr>
              <w:t>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50%;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4. </w:t>
            </w:r>
            <w:r>
              <w:rPr>
                <w:sz w:val="20"/>
              </w:rPr>
              <w:t>доля выпускников муниципал</w:t>
            </w:r>
            <w:r>
              <w:rPr>
                <w:sz w:val="20"/>
              </w:rPr>
              <w:t>ьных общеобразовательных организаций, получивших аттестат о среднем общем образовании, составит неменее99,5%;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>5. доля выпускников муниципальных общеобразовательных организаций, получивших аттестат об основном общем образовании, составит не менее95%;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>6. дол</w:t>
            </w:r>
            <w:r>
              <w:rPr>
                <w:sz w:val="20"/>
              </w:rPr>
              <w:t>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40%;</w:t>
            </w:r>
          </w:p>
          <w:p w:rsidR="00D5081E" w:rsidRDefault="00800F9A">
            <w:pPr>
              <w:widowControl w:val="0"/>
              <w:tabs>
                <w:tab w:val="left" w:pos="813"/>
              </w:tabs>
              <w:ind w:right="102"/>
              <w:jc w:val="both"/>
              <w:rPr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7. доля д</w:t>
            </w:r>
            <w:r>
              <w:rPr>
                <w:sz w:val="20"/>
                <w:lang w:eastAsia="en-US" w:bidi="en-US"/>
              </w:rPr>
              <w:t>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менее30%;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8. доля дневных муниципальных общеобразовательных </w:t>
            </w:r>
            <w:r>
              <w:rPr>
                <w:sz w:val="20"/>
              </w:rPr>
              <w:t>организаций, на базе которых созданы Центры образования цифрового и гуманитарного профиля «Точка роста», составит 56%;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>9. доля муниципальных образовательных организаций, соответствующих требованиям санитарных норм и правил, в общем числе образовательных ор</w:t>
            </w:r>
            <w:r>
              <w:rPr>
                <w:sz w:val="20"/>
              </w:rPr>
              <w:t>ганизаций составит не менее 98%;</w:t>
            </w:r>
          </w:p>
          <w:p w:rsidR="00D5081E" w:rsidRDefault="00800F9A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sz w:val="20"/>
              </w:rPr>
              <w:t xml:space="preserve">10. доля муниципальных образовательных организаций, в которых </w:t>
            </w:r>
            <w:r>
              <w:rPr>
                <w:rFonts w:eastAsia="Calibri"/>
                <w:sz w:val="20"/>
                <w:szCs w:val="22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  <w:p w:rsidR="00D5081E" w:rsidRDefault="00800F9A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sz w:val="20"/>
              </w:rPr>
              <w:lastRenderedPageBreak/>
              <w:t>11</w:t>
            </w:r>
            <w:r>
              <w:rPr>
                <w:rFonts w:eastAsia="Calibri"/>
                <w:sz w:val="20"/>
                <w:szCs w:val="22"/>
                <w:lang w:eastAsia="en-US"/>
              </w:rPr>
              <w:t>. </w:t>
            </w:r>
            <w:r>
              <w:rPr>
                <w:sz w:val="20"/>
                <w:lang w:eastAsia="en-US" w:bidi="en-US"/>
              </w:rPr>
              <w:t xml:space="preserve">общий охват </w:t>
            </w:r>
            <w:r>
              <w:rPr>
                <w:sz w:val="20"/>
                <w:lang w:eastAsia="en-US" w:bidi="en-US"/>
              </w:rPr>
              <w:t>обучающихся горячим питанием составит не менее 97%;</w:t>
            </w:r>
          </w:p>
          <w:p w:rsidR="00D5081E" w:rsidRDefault="00800F9A">
            <w:pPr>
              <w:jc w:val="both"/>
              <w:rPr>
                <w:lang w:eastAsia="en-US" w:bidi="en-US"/>
              </w:rPr>
            </w:pPr>
            <w:r>
              <w:rPr>
                <w:sz w:val="20"/>
              </w:rPr>
      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>13. доля муниципальных общ</w:t>
            </w:r>
            <w:r>
              <w:rPr>
                <w:sz w:val="20"/>
              </w:rPr>
              <w:t>еобразовательных организаций, принимающих участие в реализации всероссийских и региональных проектов воспитательной деятельности составит не менее90%;</w:t>
            </w:r>
          </w:p>
          <w:p w:rsidR="00D5081E" w:rsidRDefault="00800F9A">
            <w:pPr>
              <w:jc w:val="both"/>
              <w:rPr>
                <w:sz w:val="20"/>
              </w:rPr>
            </w:pPr>
            <w:r>
              <w:rPr>
                <w:sz w:val="20"/>
              </w:rPr>
              <w:t>14. </w:t>
            </w:r>
            <w:r>
              <w:rPr>
                <w:sz w:val="20"/>
                <w:lang w:eastAsia="ru-RU"/>
              </w:rPr>
              <w:t>доля детей в возрасте от 5 до 18 лет, имеющих право  на   получение дополнительного образования в рам</w:t>
            </w:r>
            <w:r>
              <w:rPr>
                <w:sz w:val="20"/>
                <w:lang w:eastAsia="ru-RU"/>
              </w:rPr>
              <w:t xml:space="preserve">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sz w:val="20"/>
                <w:lang w:eastAsia="ru-RU"/>
              </w:rPr>
              <w:t>проживающих на территории района, составит не менее 14%.</w:t>
            </w:r>
          </w:p>
        </w:tc>
      </w:tr>
      <w:tr w:rsidR="00D5081E">
        <w:tc>
          <w:tcPr>
            <w:tcW w:w="675" w:type="dxa"/>
          </w:tcPr>
          <w:p w:rsidR="00D5081E" w:rsidRDefault="00800F9A">
            <w:pPr>
              <w:tabs>
                <w:tab w:val="left" w:pos="680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D5081E" w:rsidRDefault="00800F9A">
            <w:pPr>
              <w:rPr>
                <w:sz w:val="20"/>
              </w:rPr>
            </w:pPr>
            <w:r>
              <w:rPr>
                <w:sz w:val="20"/>
              </w:rPr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D5081E" w:rsidRDefault="00800F9A">
            <w:hyperlink r:id="rId11">
              <w:r>
                <w:rPr>
                  <w:rStyle w:val="a7"/>
                  <w:color w:val="auto"/>
                  <w:sz w:val="20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D5081E" w:rsidRDefault="00D5081E">
      <w:pPr>
        <w:pStyle w:val="afc"/>
        <w:rPr>
          <w:rFonts w:ascii="Times New Roman" w:hAnsi="Times New Roman" w:cs="Times New Roman"/>
          <w:b/>
          <w:sz w:val="28"/>
          <w:szCs w:val="28"/>
        </w:rPr>
      </w:pPr>
    </w:p>
    <w:p w:rsidR="00D5081E" w:rsidRDefault="00800F9A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Style w:val="FontStyle28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D5081E" w:rsidRDefault="00D5081E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D5081E" w:rsidRDefault="00800F9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</w:t>
      </w:r>
      <w:r>
        <w:rPr>
          <w:sz w:val="28"/>
          <w:szCs w:val="28"/>
          <w:lang w:eastAsia="ar-SA"/>
        </w:rPr>
        <w:t>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пространства, её цели и задачи соответствуют стратегическим целям и задачам развития образования в стране. Глав</w:t>
      </w:r>
      <w:r>
        <w:rPr>
          <w:sz w:val="28"/>
          <w:szCs w:val="28"/>
          <w:lang w:eastAsia="ar-SA"/>
        </w:rPr>
        <w:t>ными при этом являются доступное и качественное образование, поддержка и развитие одарённых детей и талантливой учащейся молодежи, создание благоприятных условий для самореализации каждого ребенка, укрепление и совершенствование педагогического потенциала,</w:t>
      </w:r>
      <w:r>
        <w:rPr>
          <w:sz w:val="28"/>
          <w:szCs w:val="28"/>
          <w:lang w:eastAsia="ar-SA"/>
        </w:rPr>
        <w:t xml:space="preserve"> создание комфортных и безопасных условий образовательного процесса.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t xml:space="preserve">стратегией социально-экономического развития Тогучинского района Новосибирской области на долгосрочный период до 2030 года разработана </w:t>
      </w:r>
      <w:r>
        <w:rPr>
          <w:sz w:val="28"/>
          <w:szCs w:val="28"/>
        </w:rPr>
        <w:t xml:space="preserve">Муниципальная программа «Развитие </w:t>
      </w:r>
      <w:r>
        <w:rPr>
          <w:sz w:val="28"/>
          <w:szCs w:val="28"/>
        </w:rPr>
        <w:t>системы образования Тогучинского района Новосибирской области на 2023-2025 годы».</w:t>
      </w:r>
    </w:p>
    <w:p w:rsidR="00D5081E" w:rsidRDefault="00800F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>
        <w:rPr>
          <w:spacing w:val="2"/>
          <w:sz w:val="28"/>
          <w:szCs w:val="28"/>
        </w:rPr>
        <w:t>создании оп</w:t>
      </w:r>
      <w:r>
        <w:rPr>
          <w:spacing w:val="2"/>
          <w:sz w:val="28"/>
          <w:szCs w:val="28"/>
        </w:rPr>
        <w:t>ределённых взаимоотношений между личностью, семьей, обществом и государством.</w:t>
      </w:r>
    </w:p>
    <w:p w:rsidR="00D5081E" w:rsidRDefault="00800F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предполагает участие в её реализации муниципальных образовательных организаций.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Конституцией Российской Федерации;</w:t>
      </w:r>
    </w:p>
    <w:p w:rsidR="00D5081E" w:rsidRDefault="00800F9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</w:t>
      </w:r>
      <w:r>
        <w:rPr>
          <w:rFonts w:eastAsiaTheme="minorEastAsia"/>
          <w:sz w:val="28"/>
          <w:szCs w:val="28"/>
          <w:lang w:eastAsia="ru-RU" w:bidi="ru-RU"/>
        </w:rPr>
        <w:t>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D5081E" w:rsidRDefault="00800F9A">
      <w:pPr>
        <w:ind w:firstLine="709"/>
        <w:jc w:val="both"/>
        <w:rPr>
          <w:bCs/>
          <w:sz w:val="28"/>
          <w:szCs w:val="28"/>
        </w:rPr>
      </w:pPr>
      <w:r>
        <w:rPr>
          <w:rStyle w:val="22"/>
          <w:rFonts w:eastAsiaTheme="minorEastAsia"/>
          <w:color w:val="auto"/>
        </w:rPr>
        <w:t>- </w:t>
      </w:r>
      <w:r>
        <w:rPr>
          <w:bCs/>
          <w:sz w:val="28"/>
          <w:szCs w:val="28"/>
        </w:rPr>
        <w:t>«Стратегией социально-экономического развития Тогучинского района Новосибирской области до 2030 года»,</w:t>
      </w:r>
      <w:r>
        <w:rPr>
          <w:bCs/>
          <w:sz w:val="28"/>
          <w:szCs w:val="28"/>
        </w:rPr>
        <w:t xml:space="preserve"> утвержденной решением двадцать первой </w:t>
      </w:r>
      <w:r>
        <w:rPr>
          <w:bCs/>
          <w:sz w:val="28"/>
          <w:szCs w:val="28"/>
        </w:rPr>
        <w:lastRenderedPageBreak/>
        <w:t>сессии третьего Созыва депутатов Тогучинского района Новосибирской области от 25.12.2018 № 176.</w:t>
      </w:r>
    </w:p>
    <w:p w:rsidR="00D5081E" w:rsidRDefault="00800F9A">
      <w:pPr>
        <w:ind w:firstLine="709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Качество жизни населения Тогучинского района Новосибирской области </w:t>
      </w:r>
      <w:r>
        <w:rPr>
          <w:sz w:val="28"/>
          <w:szCs w:val="28"/>
        </w:rPr>
        <w:t>(далее по тексту – Тогучинский район, район)</w:t>
      </w:r>
      <w:r>
        <w:rPr>
          <w:rStyle w:val="aa"/>
          <w:b w:val="0"/>
          <w:sz w:val="28"/>
          <w:szCs w:val="28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</w:t>
      </w:r>
      <w:r>
        <w:rPr>
          <w:rStyle w:val="aa"/>
          <w:b w:val="0"/>
          <w:sz w:val="28"/>
          <w:szCs w:val="28"/>
        </w:rPr>
        <w:t xml:space="preserve"> реалиям, что становится важнейшим условием успешного и устойчивого перехода общества на более высокий уровень.</w:t>
      </w:r>
    </w:p>
    <w:p w:rsidR="00D5081E" w:rsidRDefault="00800F9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</w:t>
      </w:r>
      <w:r>
        <w:rPr>
          <w:sz w:val="28"/>
          <w:szCs w:val="28"/>
        </w:rPr>
        <w:t>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</w:t>
      </w:r>
      <w:r>
        <w:rPr>
          <w:sz w:val="28"/>
          <w:szCs w:val="28"/>
        </w:rPr>
        <w:t>ских школ, детей с ограниченными возможностями здоровья, повышению эффективности управления в сфере образования.</w:t>
      </w:r>
    </w:p>
    <w:p w:rsidR="00D5081E" w:rsidRDefault="00800F9A">
      <w:pPr>
        <w:pStyle w:val="af9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На сегодняшний день на территории Тогучинского района сформировалась сеть муниципальных образовательных организаций, включающая 44 организации,</w:t>
      </w:r>
      <w:r>
        <w:rPr>
          <w:rFonts w:eastAsia="Times New Roman"/>
          <w:sz w:val="28"/>
          <w:szCs w:val="28"/>
          <w:lang w:eastAsia="ar-SA"/>
        </w:rPr>
        <w:t xml:space="preserve"> из них:</w:t>
      </w:r>
    </w:p>
    <w:p w:rsidR="00D5081E" w:rsidRDefault="00800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- 32дневные общеобразовательные организации, в том числе 27средних,3 основные, 1 начальная и 1 школа для обучающихся с ограниченными возможностями здоровья;</w:t>
      </w:r>
    </w:p>
    <w:p w:rsidR="00D5081E" w:rsidRDefault="00800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МКОУ Тогучинского района «Тогучинская вечерняя школа», функционирующая при ФКУ «Исправит</w:t>
      </w:r>
      <w:r>
        <w:rPr>
          <w:sz w:val="28"/>
          <w:szCs w:val="28"/>
        </w:rPr>
        <w:t>ельная колония № 14» ГУФСИН России по Новосибирской области.</w:t>
      </w:r>
    </w:p>
    <w:p w:rsidR="00D5081E" w:rsidRDefault="00800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- 2муниципальные образовательные организации дополнительного образования Тогучинского района Новосибирской области (далее – муниципальные учреждения дополнительного образования): </w:t>
      </w:r>
      <w:r>
        <w:rPr>
          <w:rFonts w:eastAsia="Calibri"/>
          <w:sz w:val="28"/>
          <w:szCs w:val="28"/>
          <w:lang w:eastAsia="en-US"/>
        </w:rPr>
        <w:t>МБОУ ДО Тогучинс</w:t>
      </w:r>
      <w:r>
        <w:rPr>
          <w:rFonts w:eastAsia="Calibri"/>
          <w:sz w:val="28"/>
          <w:szCs w:val="28"/>
          <w:lang w:eastAsia="en-US"/>
        </w:rPr>
        <w:t>кого района «Центр развития творчества» (далее – ЦРТ) и МБОУ ДО Тогучинского района «Центр физической культуры и спорта» (далее – ЦФКиС).</w:t>
      </w:r>
    </w:p>
    <w:p w:rsidR="00D5081E" w:rsidRDefault="00800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- 9муниципальныхдошкольныхобразовательных организаций.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32 дневных муниципальных общеобразовательных организаций25 (</w:t>
      </w:r>
      <w:r>
        <w:rPr>
          <w:sz w:val="28"/>
          <w:szCs w:val="28"/>
        </w:rPr>
        <w:t>78%) расположены в сельской местности и 7 (22%) – в городской местности.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01.09.2022в муниципальных общеобразовательных организациях обучаются 6750 человек, из них в дневных –6710обучающихся, в том числе 10 человек в 3 муниципальных образовательных орган</w:t>
      </w:r>
      <w:r>
        <w:rPr>
          <w:rFonts w:eastAsia="Calibri"/>
          <w:sz w:val="28"/>
          <w:szCs w:val="28"/>
          <w:lang w:eastAsia="en-US"/>
        </w:rPr>
        <w:t>изациях обучаются по очно-заочной форме.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муниципальных общеобразовательных организациях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осталь</w:t>
      </w:r>
      <w:r>
        <w:rPr>
          <w:rFonts w:eastAsia="Calibri"/>
          <w:sz w:val="28"/>
          <w:szCs w:val="28"/>
          <w:lang w:eastAsia="en-US"/>
        </w:rPr>
        <w:t>ные обучаются инклюзивно. Детей-инвалидов в школах –159 (2,4 %).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территории района (по данным ГБУЗ НСО «Тогучинская ЦРБ») 5240 детей дошкольного возраста (до 7 лет). Численность детей, охваченных дошкольным образованием на 01.10.2022 – 2101человек. Очер</w:t>
      </w:r>
      <w:r>
        <w:rPr>
          <w:rFonts w:eastAsia="Calibri"/>
          <w:sz w:val="28"/>
          <w:szCs w:val="28"/>
          <w:lang w:eastAsia="en-US"/>
        </w:rPr>
        <w:t xml:space="preserve">ёдность в </w:t>
      </w:r>
      <w:r>
        <w:rPr>
          <w:rFonts w:eastAsia="Calibri"/>
          <w:sz w:val="28"/>
          <w:szCs w:val="28"/>
          <w:lang w:eastAsia="en-US"/>
        </w:rPr>
        <w:lastRenderedPageBreak/>
        <w:t xml:space="preserve">муниципальные дошкольные образовательные организации составляла 305 человек. 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детских садов расположено в городской местности (89%), в них воспитывается 62 % детей. На базе 25 сельских и 1 городской школ функционирует 29дошкольных гру</w:t>
      </w:r>
      <w:r>
        <w:rPr>
          <w:sz w:val="28"/>
          <w:szCs w:val="28"/>
        </w:rPr>
        <w:t>пп, в них воспитывается 808 детей (33%).</w:t>
      </w:r>
    </w:p>
    <w:p w:rsidR="00D5081E" w:rsidRDefault="00800F9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 территории района в 2021-22 учебном году продолжалась реализация 5 региональных образовательных проектов, в которых участвуют 6 (18%) муниципальных общеобразовательных организаций, из них две (МКОУ Тогучинского р</w:t>
      </w:r>
      <w:r>
        <w:rPr>
          <w:rFonts w:ascii="Times New Roman" w:hAnsi="Times New Roman" w:cs="Times New Roman"/>
          <w:sz w:val="28"/>
          <w:szCs w:val="28"/>
          <w:lang w:eastAsia="zh-CN"/>
        </w:rPr>
        <w:t>айона «Киикская средняя школа» и МБОУ Тогучинского района «Тогучинская средняя школа № 2 им. В.Л. Комарова») участвуют в реализации сразу двух проектов.</w:t>
      </w:r>
    </w:p>
    <w:p w:rsidR="00D5081E" w:rsidRDefault="00800F9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 На базе 2муниципальных образовательных организаций реализуется проект «Сетевая дистанционная школа 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овосибирской области» (без финансирования): </w:t>
      </w:r>
    </w:p>
    <w:p w:rsidR="00D5081E" w:rsidRDefault="00800F9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МБОУ Тогучинского района «Горновская средняя школа», </w:t>
      </w:r>
    </w:p>
    <w:p w:rsidR="00D5081E" w:rsidRDefault="00800F9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МКОУ Тогучинского района «Усть-Каменская средняя школа». </w:t>
      </w:r>
    </w:p>
    <w:p w:rsidR="00D5081E" w:rsidRDefault="00800F9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Сокращение числа участников проекта связано с изменением условий реализации проекта «Сетевая ди</w:t>
      </w:r>
      <w:r>
        <w:rPr>
          <w:rFonts w:ascii="Times New Roman" w:hAnsi="Times New Roman" w:cs="Times New Roman"/>
          <w:sz w:val="28"/>
          <w:szCs w:val="28"/>
          <w:lang w:eastAsia="zh-CN"/>
        </w:rPr>
        <w:t>станционная школа».</w:t>
      </w:r>
    </w:p>
    <w:p w:rsidR="00D5081E" w:rsidRDefault="00800F9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 На базе МБОУ Тогучинского района «Тогучинская средняя школа №2 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Комарова» и МКОУ Тогучинского района «Буготакская средняя школа» реализуется проект «Модернизация организационно-технологической инфраструктуры и обновление фонд</w:t>
      </w:r>
      <w:r>
        <w:rPr>
          <w:rFonts w:ascii="Times New Roman" w:hAnsi="Times New Roman" w:cs="Times New Roman"/>
          <w:sz w:val="28"/>
          <w:szCs w:val="28"/>
          <w:lang w:eastAsia="zh-CN"/>
        </w:rPr>
        <w:t>ов школьных библиотек».</w:t>
      </w:r>
    </w:p>
    <w:p w:rsidR="00D5081E" w:rsidRDefault="00800F9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 МКОУ Тогучинского района «Киикская средняя школа» очень активно и плодотворно работала в качестве стажировочной площадки по реализации регионального проекта «Обучение и социализация детей с ограниченными возможностями здоровья и </w:t>
      </w:r>
      <w:r>
        <w:rPr>
          <w:rFonts w:ascii="Times New Roman" w:hAnsi="Times New Roman" w:cs="Times New Roman"/>
          <w:sz w:val="28"/>
          <w:szCs w:val="28"/>
          <w:lang w:eastAsia="zh-CN"/>
        </w:rPr>
        <w:t>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льной организации». </w:t>
      </w:r>
    </w:p>
    <w:p w:rsidR="00D5081E" w:rsidRDefault="00800F9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 Продолжена работа региональной 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 Комарова» по направлению «Практика инклюзивного образования».</w:t>
      </w:r>
    </w:p>
    <w:p w:rsidR="00D5081E" w:rsidRDefault="00800F9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D5081E" w:rsidRDefault="00800F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>
        <w:rPr>
          <w:rFonts w:eastAsia="Calibri"/>
          <w:b/>
          <w:sz w:val="32"/>
          <w:szCs w:val="32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Современная школа» национального проекта «Образование» на базе 2 муниципальных общеобразовательных организаций (МБОУ «Тогучинская средняя школа № 3» и МБОУ «Горновская средняя школа») работают </w:t>
      </w:r>
      <w:r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>
        <w:rPr>
          <w:sz w:val="28"/>
          <w:szCs w:val="28"/>
          <w:lang w:eastAsia="ru-RU"/>
        </w:rPr>
        <w:t>Точка ро</w:t>
      </w:r>
      <w:r>
        <w:rPr>
          <w:sz w:val="28"/>
          <w:szCs w:val="28"/>
          <w:lang w:eastAsia="ru-RU"/>
        </w:rPr>
        <w:t>ста»(далее - Центры),в деятельности которых применяются более современные информационные технологии, средства обучения, учебное оборудование, высоко</w:t>
      </w:r>
      <w:r>
        <w:rPr>
          <w:sz w:val="28"/>
          <w:szCs w:val="28"/>
          <w:lang w:eastAsia="ru-RU"/>
        </w:rPr>
        <w:lastRenderedPageBreak/>
        <w:t>скоростной интернет и другие ресурсы для изучения технологии, информатики, ОБЖ.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базе 9 муниципальных </w:t>
      </w:r>
      <w:r>
        <w:rPr>
          <w:rFonts w:eastAsia="Calibri"/>
          <w:sz w:val="28"/>
          <w:szCs w:val="28"/>
          <w:lang w:eastAsia="en-US"/>
        </w:rPr>
        <w:t>обще</w:t>
      </w:r>
      <w:r>
        <w:rPr>
          <w:rFonts w:eastAsia="Calibri"/>
          <w:sz w:val="28"/>
          <w:szCs w:val="28"/>
          <w:lang w:eastAsia="en-US"/>
        </w:rPr>
        <w:t>образовательных организаций</w:t>
      </w:r>
      <w:r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 В.Л. Комарова», МКОУ Тогучинского района «Коуракская с</w:t>
      </w:r>
      <w:r>
        <w:rPr>
          <w:rFonts w:eastAsia="Calibri"/>
          <w:sz w:val="28"/>
          <w:szCs w:val="28"/>
          <w:lang w:eastAsia="ru-RU"/>
        </w:rPr>
        <w:t>редняя школа им. А.Я. Михайлова»,</w:t>
      </w:r>
      <w:r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</w:t>
      </w:r>
      <w:r>
        <w:rPr>
          <w:sz w:val="28"/>
          <w:szCs w:val="28"/>
          <w:lang w:eastAsia="ru-RU"/>
        </w:rPr>
        <w:t>чинского района «Завьяловская средняя школа»</w:t>
      </w:r>
      <w:r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>
        <w:rPr>
          <w:sz w:val="28"/>
          <w:szCs w:val="28"/>
          <w:lang w:eastAsia="ru-RU"/>
        </w:rPr>
        <w:t>Точка роста».</w:t>
      </w:r>
      <w:r>
        <w:rPr>
          <w:rFonts w:eastAsia="Calibri"/>
          <w:sz w:val="28"/>
          <w:szCs w:val="28"/>
          <w:lang w:eastAsia="ru-RU"/>
        </w:rPr>
        <w:t xml:space="preserve"> В данных Центрах обучающиеся занимаются изучением физики, химии и биологии, используя новое современное лаборат</w:t>
      </w:r>
      <w:r>
        <w:rPr>
          <w:rFonts w:eastAsia="Calibri"/>
          <w:sz w:val="28"/>
          <w:szCs w:val="28"/>
          <w:lang w:eastAsia="ru-RU"/>
        </w:rPr>
        <w:t>орное и компьютерное оборудование.</w:t>
      </w:r>
    </w:p>
    <w:p w:rsidR="00D5081E" w:rsidRDefault="00800F9A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Современную школу трудно представить без компьютерного оборудования и Интернета. В 2021-2022 годах в 17 муниципальных общеобразовательных организациях реализован проект «Цифровая образовательная среда», в рамках которого </w:t>
      </w:r>
      <w:r>
        <w:rPr>
          <w:rFonts w:eastAsia="Calibri"/>
          <w:sz w:val="28"/>
          <w:szCs w:val="28"/>
          <w:lang w:eastAsia="en-US"/>
        </w:rPr>
        <w:t>поставлено современное оборудование, обновлены внутренние локальные сети, обеспечена информационная безопасность.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Кроме этого, на базе 28-ти (85%)муниципальных общеобразовательных организаций реализуются всероссийские проекты воспитательной деятельности:</w:t>
      </w:r>
    </w:p>
    <w:p w:rsidR="00D5081E" w:rsidRDefault="00800F9A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eastAsia="ru-RU"/>
        </w:rPr>
        <w:t> Всероссийский проект Общероссийской общественно-государственной детско-юношеской организации «Российское движение школьников» реализуется в 19 учреждениях, включает 368 активистов;</w:t>
      </w:r>
    </w:p>
    <w:p w:rsidR="00D5081E" w:rsidRDefault="00800F9A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активно развивается Юнармейское движение, им охвачено 583 учащихся из 31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>
        <w:rPr>
          <w:sz w:val="28"/>
          <w:szCs w:val="28"/>
          <w:lang w:eastAsia="ru-RU"/>
        </w:rPr>
        <w:t>организации;</w:t>
      </w:r>
    </w:p>
    <w:p w:rsidR="00D5081E" w:rsidRDefault="00800F9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- восемь муниципальных образовательных организаций участвуют в проекте </w:t>
      </w:r>
      <w:r>
        <w:rPr>
          <w:rFonts w:eastAsia="Calibri"/>
          <w:bCs/>
          <w:sz w:val="28"/>
          <w:szCs w:val="28"/>
          <w:lang w:eastAsia="en-US"/>
        </w:rPr>
        <w:t>«Шахматы в школе»;</w:t>
      </w:r>
    </w:p>
    <w:p w:rsidR="00D5081E" w:rsidRDefault="00800F9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- на базе МБОУ Тогучинского района «Тогучинская средняя школа № 3» и МБОУ Тогучинского района «Горновская средняя школа» р</w:t>
      </w:r>
      <w:r>
        <w:rPr>
          <w:rFonts w:eastAsia="Calibri"/>
          <w:sz w:val="28"/>
          <w:szCs w:val="28"/>
          <w:lang w:eastAsia="ru-RU"/>
        </w:rPr>
        <w:t>еализуется Всероссийский проект «Самбо в школы»;</w:t>
      </w:r>
    </w:p>
    <w:p w:rsidR="00D5081E" w:rsidRDefault="00800F9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 6муниципальных образовательных организациях реализуется проект «Школьный театр».</w:t>
      </w:r>
    </w:p>
    <w:p w:rsidR="00D5081E" w:rsidRDefault="00800F9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программе «Пушкинская карта» участвуют 30 муниципальных общеобразовательных организаций (100%). На официальных сайтах, в</w:t>
      </w:r>
      <w:r>
        <w:rPr>
          <w:rFonts w:eastAsia="Calibri"/>
          <w:sz w:val="28"/>
          <w:szCs w:val="28"/>
          <w:lang w:eastAsia="ru-RU"/>
        </w:rPr>
        <w:t xml:space="preserve">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из 1307 обучающихся от 14 до 17 лет оформили и получили данную карту 816 человек (62,4%), восп</w:t>
      </w:r>
      <w:r>
        <w:rPr>
          <w:rFonts w:eastAsia="Calibri"/>
          <w:sz w:val="28"/>
          <w:szCs w:val="28"/>
          <w:lang w:eastAsia="ru-RU"/>
        </w:rPr>
        <w:t>ользовались Пушкинской картой 556 человек.</w:t>
      </w:r>
    </w:p>
    <w:p w:rsidR="00D5081E" w:rsidRDefault="00800F9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На 01.09.2022 созданы и включены в Федеральный реестр 27 школьных спортивных клубов, что составляет 82% от общего числа муниципальных общеобразовательных организаций.  Спортивные клубы работают по следующим видам </w:t>
      </w:r>
      <w:r>
        <w:rPr>
          <w:rFonts w:eastAsia="Calibri"/>
          <w:sz w:val="28"/>
          <w:szCs w:val="28"/>
          <w:lang w:eastAsia="ru-RU"/>
        </w:rPr>
        <w:t>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D5081E" w:rsidRDefault="00800F9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На базе двух МКДОУ Тогучинского района «Тогучинский детский сад № 1», МКДОУ Тогучинского района «Горновский детский сад №1» про</w:t>
      </w:r>
      <w:r>
        <w:rPr>
          <w:rFonts w:eastAsia="Calibri"/>
          <w:sz w:val="28"/>
          <w:szCs w:val="28"/>
          <w:lang w:eastAsia="ru-RU"/>
        </w:rPr>
        <w:t>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D5081E" w:rsidRDefault="00800F9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Участие в вышеперечисленных проектах позволило получить </w:t>
      </w:r>
      <w:r>
        <w:rPr>
          <w:rFonts w:eastAsia="Calibri"/>
          <w:sz w:val="28"/>
          <w:szCs w:val="28"/>
          <w:lang w:eastAsia="en-US"/>
        </w:rPr>
        <w:t>дополнительное финансирование на оплату труда работников, участвующих в проектах, обеспечить реализацию дистанционного обучения в районе, инклюзивное обучение детей с ограниченными возможностями, а также способствует активному распространению полученного о</w:t>
      </w:r>
      <w:r>
        <w:rPr>
          <w:rFonts w:eastAsia="Calibri"/>
          <w:sz w:val="28"/>
          <w:szCs w:val="28"/>
          <w:lang w:eastAsia="en-US"/>
        </w:rPr>
        <w:t>пыта среди других муниципальных образовательных организаций и удовлетворению потребностей школьников в содержательном досуге.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системе образования д</w:t>
      </w:r>
      <w:r>
        <w:rPr>
          <w:rFonts w:eastAsia="Calibri"/>
          <w:sz w:val="28"/>
          <w:szCs w:val="28"/>
          <w:lang w:eastAsia="en-US"/>
        </w:rPr>
        <w:t>ополнительное образование представлено муниципальными учреждениями дополнительного образования: ЦРТ и ЦФКиС</w:t>
      </w:r>
      <w:r>
        <w:rPr>
          <w:rFonts w:eastAsia="Calibri"/>
          <w:sz w:val="28"/>
          <w:szCs w:val="28"/>
          <w:lang w:eastAsia="en-US"/>
        </w:rPr>
        <w:t>. Дополнительное образование в форме кружковой работы и спортивных секций также представлено в 32муниципальных общеобразовательных организациях, имеющих лицензии на дополнительное образование.</w:t>
      </w:r>
      <w:r>
        <w:rPr>
          <w:sz w:val="28"/>
          <w:szCs w:val="28"/>
        </w:rPr>
        <w:t xml:space="preserve"> Кроме этого учреждения дополнительного образования организуют с</w:t>
      </w:r>
      <w:r>
        <w:rPr>
          <w:sz w:val="28"/>
          <w:szCs w:val="28"/>
        </w:rPr>
        <w:t>етевое взаимодействие с 14 муниципальными общеобразовательными и 7 дошкольными организациями.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</w:t>
      </w:r>
      <w:r>
        <w:rPr>
          <w:rFonts w:eastAsia="Calibri"/>
          <w:sz w:val="28"/>
          <w:szCs w:val="28"/>
          <w:lang w:eastAsia="en-US"/>
        </w:rPr>
        <w:t>туристско-краеведческой.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Обучающиеся ЦФКиС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(греко-римская и вольная), бокс и дзюдо.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Всего в районе реали</w:t>
      </w:r>
      <w:r>
        <w:rPr>
          <w:rFonts w:eastAsia="Calibri"/>
          <w:sz w:val="28"/>
          <w:szCs w:val="28"/>
          <w:lang w:eastAsia="en-US"/>
        </w:rPr>
        <w:t xml:space="preserve">зуется </w:t>
      </w:r>
      <w:r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>
        <w:rPr>
          <w:rFonts w:eastAsia="Calibri"/>
          <w:sz w:val="28"/>
          <w:szCs w:val="28"/>
          <w:lang w:eastAsia="en-US"/>
        </w:rPr>
        <w:t xml:space="preserve">Актуальность реализуемых дополнительных общеобразовательных (общеразвивающих) программ определяется социальным заказом детей в возрасте от 3 до 18 лет включительно и их родителей </w:t>
      </w:r>
      <w:r>
        <w:rPr>
          <w:rFonts w:eastAsia="Calibri"/>
          <w:sz w:val="28"/>
          <w:szCs w:val="28"/>
          <w:lang w:eastAsia="en-US"/>
        </w:rPr>
        <w:t xml:space="preserve">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</w:t>
      </w:r>
      <w:r>
        <w:rPr>
          <w:rFonts w:eastAsia="Calibri"/>
          <w:sz w:val="28"/>
          <w:szCs w:val="28"/>
          <w:lang w:eastAsia="en-US"/>
        </w:rPr>
        <w:t>в обществе, формирование общей культуры.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охват детей дополнительным образованием составил 79,64% от статистической численности </w:t>
      </w:r>
      <w:r>
        <w:rPr>
          <w:bCs/>
          <w:sz w:val="28"/>
          <w:szCs w:val="28"/>
        </w:rPr>
        <w:t>детей в возрасте от 5-ти до 18-ти лет</w:t>
      </w:r>
      <w:r>
        <w:rPr>
          <w:sz w:val="28"/>
          <w:szCs w:val="28"/>
        </w:rPr>
        <w:t xml:space="preserve">. Наибольший охват детей наблюдается в детских творческих объединениях </w:t>
      </w:r>
      <w:r>
        <w:rPr>
          <w:sz w:val="28"/>
          <w:szCs w:val="28"/>
        </w:rPr>
        <w:t>физкультурно-спортивной, социально-гуманитарной и художественной направленностей. Качественный уровень развития естественнонаучного и туристско-краеведческого направлений достаточно высокий, что ежегодно подтверждается результатами на региональном и всерос</w:t>
      </w:r>
      <w:r>
        <w:rPr>
          <w:sz w:val="28"/>
          <w:szCs w:val="28"/>
        </w:rPr>
        <w:t>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задач очередного учебного года.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01.11.2022 дополнительным о</w:t>
      </w:r>
      <w:r>
        <w:rPr>
          <w:sz w:val="28"/>
          <w:szCs w:val="28"/>
        </w:rPr>
        <w:t>бразованием охвачено 58,52% обучающихся.</w:t>
      </w:r>
    </w:p>
    <w:p w:rsidR="00D5081E" w:rsidRDefault="00800F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района на </w:t>
      </w:r>
      <w:r>
        <w:rPr>
          <w:sz w:val="28"/>
          <w:szCs w:val="28"/>
          <w:lang w:eastAsia="ru-RU"/>
        </w:rPr>
        <w:t xml:space="preserve">01.10.2022 </w:t>
      </w:r>
      <w:r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D5081E" w:rsidRDefault="00800F9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общеобразовательных организациях – 688 чел.,</w:t>
      </w:r>
    </w:p>
    <w:p w:rsidR="00D5081E" w:rsidRDefault="00800F9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</w:t>
      </w:r>
      <w:r>
        <w:rPr>
          <w:rFonts w:eastAsia="Calibri"/>
          <w:sz w:val="28"/>
          <w:szCs w:val="28"/>
          <w:lang w:eastAsia="en-US"/>
        </w:rPr>
        <w:t>ипальных дошкольных образовательных организациях – 180 чел.,</w:t>
      </w:r>
    </w:p>
    <w:p w:rsidR="00D5081E" w:rsidRDefault="00800F9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учреждениях дополнительного образования – 71 чел.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01.10.2022 628 педагогов аттестованы на высшую и первую квалификационные категории, что составляет 66,9% от общего количеств</w:t>
      </w:r>
      <w:r>
        <w:rPr>
          <w:rFonts w:eastAsia="Calibri"/>
          <w:sz w:val="28"/>
          <w:szCs w:val="28"/>
          <w:lang w:eastAsia="en-US"/>
        </w:rPr>
        <w:t xml:space="preserve">а педагогических работников. </w:t>
      </w:r>
      <w:r>
        <w:rPr>
          <w:sz w:val="28"/>
          <w:szCs w:val="28"/>
        </w:rPr>
        <w:t>На начало 2022-2023 учебного года прибыли 14 молодых специалистов в муниципальные образовательные организации. Число молодых педагогов, имеющих стаж работы до 3-х лет, составляет 47человек (5% от общего числа работающих педагог</w:t>
      </w:r>
      <w:r>
        <w:rPr>
          <w:sz w:val="28"/>
          <w:szCs w:val="28"/>
        </w:rPr>
        <w:t>ов).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кадрового потенциала и поддержки молодых специалистов муниципальных образовательных организаций в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D5081E" w:rsidRDefault="00800F9A">
      <w:pPr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самими молодыми специалистами; мероприятия в ра</w:t>
      </w:r>
      <w:r>
        <w:rPr>
          <w:sz w:val="28"/>
          <w:szCs w:val="28"/>
        </w:rPr>
        <w:t>мках августовской конференции, молодые педагоги привлекаются к участию в работе съезда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работа</w:t>
      </w:r>
      <w:r>
        <w:rPr>
          <w:sz w:val="28"/>
          <w:szCs w:val="28"/>
        </w:rPr>
        <w:t>ет</w:t>
      </w:r>
      <w:r>
        <w:rPr>
          <w:rFonts w:eastAsia="Calibri"/>
          <w:sz w:val="28"/>
          <w:szCs w:val="28"/>
          <w:lang w:eastAsia="en-US"/>
        </w:rPr>
        <w:t xml:space="preserve"> Ассоциация молодых педагогов Тогучинского района. Её члены – активные участники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Всероссийского форума классных руководителей в г. Москве, Межрегионального форума </w:t>
      </w:r>
      <w:r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ru-RU"/>
        </w:rPr>
        <w:t>XXI</w:t>
      </w:r>
      <w:r>
        <w:rPr>
          <w:bCs/>
          <w:sz w:val="28"/>
          <w:szCs w:val="28"/>
          <w:lang w:eastAsia="ru-RU"/>
        </w:rPr>
        <w:t xml:space="preserve"> мол</w:t>
      </w:r>
      <w:r>
        <w:rPr>
          <w:bCs/>
          <w:sz w:val="28"/>
          <w:szCs w:val="28"/>
          <w:lang w:eastAsia="ru-RU"/>
        </w:rPr>
        <w:t>одёжных Дельфийских игр России (г. Красноярск),</w:t>
      </w:r>
      <w:r>
        <w:rPr>
          <w:rFonts w:eastAsia="Calibri"/>
          <w:sz w:val="28"/>
          <w:szCs w:val="28"/>
          <w:lang w:eastAsia="en-US"/>
        </w:rPr>
        <w:t xml:space="preserve"> проекта «Лидеры нового поколения. Образование Новосибирской области – 2035».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ознакомления выпускников школ с профессиями педагогической направленности в районе систематически проводится работа по проф</w:t>
      </w:r>
      <w:r>
        <w:rPr>
          <w:rFonts w:eastAsia="Calibri"/>
          <w:sz w:val="28"/>
          <w:szCs w:val="28"/>
          <w:lang w:eastAsia="en-US"/>
        </w:rPr>
        <w:t>ориентации: в ноябре традиционно проводятся встречи выпускников 9-11 классов с представителями Новосибирского государственного педагогического университета (далее – НГПУ) и педагогических колледжей (за исключением 2020 года). В марте 2022 года 44 выпускник</w:t>
      </w:r>
      <w:r>
        <w:rPr>
          <w:rFonts w:eastAsia="Calibri"/>
          <w:sz w:val="28"/>
          <w:szCs w:val="28"/>
          <w:lang w:eastAsia="en-US"/>
        </w:rPr>
        <w:t>а приняли участие в «Дне открытых дверей» в НГПУ</w:t>
      </w:r>
      <w:r>
        <w:rPr>
          <w:rFonts w:ascii="Calibri" w:eastAsia="Calibri" w:hAnsi="Calibri"/>
          <w:lang w:eastAsia="en-US"/>
        </w:rPr>
        <w:t>.</w:t>
      </w:r>
    </w:p>
    <w:p w:rsidR="00D5081E" w:rsidRDefault="00800F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Администрация Тогучинского района в</w:t>
      </w:r>
      <w:r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студенту предоставляются меры материа</w:t>
      </w:r>
      <w:r>
        <w:rPr>
          <w:sz w:val="28"/>
          <w:szCs w:val="28"/>
          <w:lang w:eastAsia="ru-RU"/>
        </w:rPr>
        <w:t>льного стимулирования. Кроме этого студентам гарантируются нематериальные</w:t>
      </w:r>
      <w:r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педагогической практики, наставничество, организация консультаций педагогов-стажистов. После окончания учебного заведения – обесп</w:t>
      </w:r>
      <w:r>
        <w:rPr>
          <w:rFonts w:eastAsia="Calibri"/>
          <w:bCs/>
          <w:sz w:val="28"/>
          <w:szCs w:val="28"/>
          <w:lang w:eastAsia="en-US"/>
        </w:rPr>
        <w:t>ечение трудоустройства специалистов.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Дефицит педагогических кадров продолжает оставаться проблемой для района. Сегодня в НГПУ обучается более 100 выпускников наших школ, с каждым </w:t>
      </w:r>
      <w:r>
        <w:rPr>
          <w:rFonts w:eastAsia="Calibri"/>
          <w:sz w:val="28"/>
          <w:szCs w:val="28"/>
          <w:lang w:eastAsia="en-US"/>
        </w:rPr>
        <w:lastRenderedPageBreak/>
        <w:t xml:space="preserve">годом увеличивается численность студентов, обучающихся бесплатно по целевому </w:t>
      </w:r>
      <w:r>
        <w:rPr>
          <w:rFonts w:eastAsia="Calibri"/>
          <w:sz w:val="28"/>
          <w:szCs w:val="28"/>
          <w:lang w:eastAsia="en-US"/>
        </w:rPr>
        <w:t>набору. В настоящее время в НГПУ по целевому направлению обучаются 32 выпускника нашего района, из них 17 человек очно и 15 – заочно. За последние 3 года в район вернулось 9выпускников-целевиков.В 2020 году прибыли работать 3целевика очной формы обучения п</w:t>
      </w:r>
      <w:r>
        <w:rPr>
          <w:rFonts w:eastAsia="Calibri"/>
          <w:sz w:val="28"/>
          <w:szCs w:val="28"/>
          <w:lang w:eastAsia="en-US"/>
        </w:rPr>
        <w:t>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 – 1человек (МКОУ «Сурковская средняя шк</w:t>
      </w:r>
      <w:r>
        <w:rPr>
          <w:rFonts w:eastAsia="Calibri"/>
          <w:sz w:val="28"/>
          <w:szCs w:val="28"/>
          <w:lang w:eastAsia="en-US"/>
        </w:rPr>
        <w:t>ола»); в 2022 году – 5человек учитель химии и биологии (МКОУ «Тогучинская средняя школа № 4»),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</w:t>
      </w:r>
      <w:r>
        <w:rPr>
          <w:rFonts w:eastAsia="Calibri"/>
          <w:sz w:val="28"/>
          <w:szCs w:val="28"/>
          <w:lang w:eastAsia="en-US"/>
        </w:rPr>
        <w:t xml:space="preserve"> географии и китайского языка (МКОУ «Зареченская средняя школа»).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2021 году на целевое обучение в НГПУ заключили договора 10 выпускников школ. И хотя на уровне области среди других районов мы занимаем лидирующие позиции в этом направлении, для нашего бол</w:t>
      </w:r>
      <w:r>
        <w:rPr>
          <w:rFonts w:eastAsia="Calibri"/>
          <w:sz w:val="28"/>
          <w:szCs w:val="28"/>
          <w:lang w:eastAsia="en-US"/>
        </w:rPr>
        <w:t>ьшого района при существующем дефиците кадров этого недостаточно. В 2022 году заключили договора на целевое обучение 16 человек.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 года муниципальные образовательные организации участвуют в программе «Земский учитель». В 2020 году 14 муниципальных общеоб</w:t>
      </w:r>
      <w:r>
        <w:rPr>
          <w:rFonts w:eastAsia="Calibri"/>
          <w:sz w:val="28"/>
          <w:szCs w:val="28"/>
          <w:lang w:eastAsia="en-US"/>
        </w:rPr>
        <w:t>разовательных организаций подавали заявки на участие в проекте «Земский учитель». Один из победителей конкурсного отбора, проводимого в рамках данного проекта, направлен учителем математики в МКОУ Тогучинского района «Лекарственновская средняя школа». Кром</w:t>
      </w:r>
      <w:r>
        <w:rPr>
          <w:rFonts w:eastAsia="Calibri"/>
          <w:sz w:val="28"/>
          <w:szCs w:val="28"/>
          <w:lang w:eastAsia="en-US"/>
        </w:rPr>
        <w:t>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(МБОУ Тогучинского района «Тогучинская средняя школа № 3», МКОУ Тогучинского района «Тогучинска</w:t>
      </w:r>
      <w:r>
        <w:rPr>
          <w:rFonts w:eastAsia="Calibri"/>
          <w:sz w:val="28"/>
          <w:szCs w:val="28"/>
          <w:lang w:eastAsia="en-US"/>
        </w:rPr>
        <w:t>я средняя школа № 4», МКОУ Тогучинского района «Тогучинская средняя школа № 5», МКОУ Тогучинского района «Кудринская средняя школа»).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сожалению, в 2021 году по данной программе в наш район педагоги не заявились, хотя были своевременно оформлены 12 ваканс</w:t>
      </w:r>
      <w:r>
        <w:rPr>
          <w:rFonts w:eastAsia="Calibri"/>
          <w:sz w:val="28"/>
          <w:szCs w:val="28"/>
          <w:lang w:eastAsia="en-US"/>
        </w:rPr>
        <w:t>ий от 7 муниципальных общеобразовательных организаций.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 Победителями конкурса стали и приступили к работе учитель начальных классов (МКОУ «Тогучинская средняя школа № 3»), 2</w:t>
      </w:r>
      <w:r>
        <w:rPr>
          <w:rFonts w:eastAsia="Calibri"/>
          <w:sz w:val="28"/>
          <w:szCs w:val="28"/>
          <w:lang w:eastAsia="en-US"/>
        </w:rPr>
        <w:t xml:space="preserve"> учителя истории и обществознания (МКОУ «Тогучинская средняя школа №1», МБОУ «Тогучинская средняя школа № 2им. В.Л. Комарова»).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привлечения и закрепления в районе молодым специалистам оказываются следующие меры поддержки: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выплата единовременного </w:t>
      </w:r>
      <w:r>
        <w:rPr>
          <w:rFonts w:eastAsia="Calibri"/>
          <w:sz w:val="28"/>
          <w:szCs w:val="28"/>
          <w:lang w:eastAsia="en-US"/>
        </w:rPr>
        <w:t>пособия в размере действующей величины прожиточного минимума трудоспособного населения;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ежемесячная доплата к заработной плате в размере 25% к окладу в течение 3 лет;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предоставление льгот по оплате коммунальных услуг педагогам сельской местности;</w:t>
      </w:r>
    </w:p>
    <w:p w:rsidR="00D5081E" w:rsidRDefault="00800F9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 обеспечение служебным жильем.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 «Строительство служебного жилья для отдельных категорий граждан» в декабре 2020 года девяти педагогическим работникам по договорам найма предоставлены квартиры в новом 12-квартирном доме в г. Тогучине</w:t>
      </w:r>
      <w:r>
        <w:rPr>
          <w:rFonts w:eastAsia="Calibri"/>
          <w:sz w:val="28"/>
          <w:szCs w:val="28"/>
          <w:lang w:eastAsia="en-US"/>
        </w:rPr>
        <w:t>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aa"/>
          <w:b w:val="0"/>
          <w:sz w:val="28"/>
          <w:szCs w:val="28"/>
        </w:rPr>
        <w:t xml:space="preserve">Для осуществления образовательного процесса </w:t>
      </w:r>
      <w:r>
        <w:rPr>
          <w:sz w:val="28"/>
          <w:szCs w:val="28"/>
        </w:rPr>
        <w:t xml:space="preserve">муниципальными </w:t>
      </w:r>
      <w:r>
        <w:rPr>
          <w:rStyle w:val="aa"/>
          <w:b w:val="0"/>
          <w:sz w:val="28"/>
          <w:szCs w:val="28"/>
        </w:rPr>
        <w:t xml:space="preserve">образовательными организациями (44 юридических лица) эксплуатируется 73 здания, общая площадь всех помещений в расчете на одного учащегося составляет 9,3 кв.м., </w:t>
      </w:r>
      <w:r>
        <w:rPr>
          <w:rFonts w:eastAsia="Calibri"/>
          <w:sz w:val="28"/>
          <w:szCs w:val="28"/>
          <w:lang w:eastAsia="en-US"/>
        </w:rPr>
        <w:t>площадь помещений дошкольных организ</w:t>
      </w:r>
      <w:r>
        <w:rPr>
          <w:rFonts w:eastAsia="Calibri"/>
          <w:sz w:val="28"/>
          <w:szCs w:val="28"/>
          <w:lang w:eastAsia="en-US"/>
        </w:rPr>
        <w:t>аций в расчете на одного воспитанника составляет 6,3 кв.м.</w:t>
      </w:r>
      <w:r>
        <w:rPr>
          <w:rStyle w:val="aa"/>
          <w:b w:val="0"/>
          <w:sz w:val="28"/>
          <w:szCs w:val="28"/>
        </w:rPr>
        <w:t>100% зданий подключены к системе центрального водоснабжения, канализации. 88%зданий 29-ти из 33-хмуниципальных общеобразовательных организаций подключены к системе центрального отопления;4 организац</w:t>
      </w:r>
      <w:r>
        <w:rPr>
          <w:rStyle w:val="aa"/>
          <w:b w:val="0"/>
          <w:sz w:val="28"/>
          <w:szCs w:val="28"/>
        </w:rPr>
        <w:t xml:space="preserve">ии имеют здания, отапливаемые от собственных источников тепла: 1 – котельная на твердом топливе, 1 – печное отопление, 2 – электрокотлы). </w:t>
      </w:r>
      <w:r>
        <w:rPr>
          <w:rFonts w:eastAsia="Calibri"/>
          <w:sz w:val="28"/>
          <w:szCs w:val="28"/>
          <w:lang w:eastAsia="en-US"/>
        </w:rPr>
        <w:t>64,3% муниципальных дошкольных образовательных организаций (9 из 14 зданий) подключены к центральному отоплению, 5 зда</w:t>
      </w:r>
      <w:r>
        <w:rPr>
          <w:rFonts w:eastAsia="Calibri"/>
          <w:sz w:val="28"/>
          <w:szCs w:val="28"/>
          <w:lang w:eastAsia="en-US"/>
        </w:rPr>
        <w:t>ний отапливаются собственными источниками тепла (электрокотлы – 3 здания, котельные на твердом топливе – 2 здания).</w:t>
      </w:r>
    </w:p>
    <w:p w:rsidR="00D5081E" w:rsidRDefault="00800F9A">
      <w:pPr>
        <w:ind w:firstLine="709"/>
        <w:jc w:val="both"/>
        <w:rPr>
          <w:rStyle w:val="aa"/>
          <w:rFonts w:eastAsia="Calibri"/>
          <w:b w:val="0"/>
          <w:bCs w:val="0"/>
          <w:lang w:eastAsia="en-US"/>
        </w:rPr>
      </w:pPr>
      <w:r>
        <w:rPr>
          <w:rStyle w:val="aa"/>
          <w:b w:val="0"/>
          <w:sz w:val="28"/>
          <w:szCs w:val="28"/>
        </w:rPr>
        <w:t xml:space="preserve">Все здания муниципальных образовательных организаций имеют системы оповещения при пожаре, системы охранного телевидения, системы </w:t>
      </w:r>
      <w:r>
        <w:rPr>
          <w:rStyle w:val="aa"/>
          <w:b w:val="0"/>
          <w:sz w:val="28"/>
          <w:szCs w:val="28"/>
        </w:rPr>
        <w:t>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Администрацией Тогучинского района для обеспечения стабильного функционирования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ежегодно проводятся мероприятия, направленные на укрепление учебно-материальной базы, на развитие школьной инфраструктуры. </w:t>
      </w:r>
      <w:r>
        <w:rPr>
          <w:rFonts w:eastAsia="Calibri"/>
          <w:sz w:val="28"/>
          <w:szCs w:val="28"/>
          <w:lang w:eastAsia="en-US"/>
        </w:rPr>
        <w:t xml:space="preserve">За счет средств местного бюджета </w:t>
      </w:r>
      <w:r>
        <w:rPr>
          <w:rStyle w:val="aa"/>
          <w:b w:val="0"/>
          <w:sz w:val="28"/>
          <w:szCs w:val="28"/>
        </w:rPr>
        <w:t xml:space="preserve">проведена большая работа по подготовке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>образ</w:t>
      </w:r>
      <w:r>
        <w:rPr>
          <w:rStyle w:val="aa"/>
          <w:b w:val="0"/>
          <w:sz w:val="28"/>
          <w:szCs w:val="28"/>
        </w:rPr>
        <w:t xml:space="preserve">овательных организаций к новому учебному году в плане проведения текущих и капитальных ремонтов зданий. </w:t>
      </w:r>
      <w:r>
        <w:rPr>
          <w:sz w:val="28"/>
          <w:szCs w:val="28"/>
        </w:rPr>
        <w:t xml:space="preserve">Муниципальными </w:t>
      </w:r>
      <w:r>
        <w:rPr>
          <w:rFonts w:eastAsia="Calibri"/>
          <w:sz w:val="28"/>
          <w:szCs w:val="28"/>
          <w:lang w:eastAsia="en-US"/>
        </w:rPr>
        <w:t xml:space="preserve">образовательными организациями выполнен большой объём работ по исполнению предписаний надзорных органов. </w:t>
      </w:r>
      <w:r>
        <w:rPr>
          <w:sz w:val="28"/>
          <w:szCs w:val="28"/>
        </w:rPr>
        <w:t>За последние годы обновлена мате</w:t>
      </w:r>
      <w:r>
        <w:rPr>
          <w:sz w:val="28"/>
          <w:szCs w:val="28"/>
        </w:rPr>
        <w:t xml:space="preserve">риально-техническая база муниципальных 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sz w:val="28"/>
          <w:szCs w:val="28"/>
        </w:rPr>
        <w:t>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автобусный парк обновился на 50%;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тёплыми санузлами;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заменены окна в 16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;</w:t>
      </w:r>
    </w:p>
    <w:p w:rsidR="00D5081E" w:rsidRDefault="00800F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 отрем</w:t>
      </w:r>
      <w:r>
        <w:rPr>
          <w:sz w:val="28"/>
          <w:szCs w:val="28"/>
        </w:rPr>
        <w:t xml:space="preserve">онтирована кровля в 9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отремонтированы спортивные залы в 5 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обеспеченность учебниками составляет100%;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аттестация рабочих мест проведена во всех муниципальных </w:t>
      </w:r>
      <w:r>
        <w:rPr>
          <w:rStyle w:val="aa"/>
          <w:b w:val="0"/>
          <w:sz w:val="28"/>
          <w:szCs w:val="28"/>
        </w:rPr>
        <w:t>об</w:t>
      </w:r>
      <w:r>
        <w:rPr>
          <w:rStyle w:val="aa"/>
          <w:b w:val="0"/>
          <w:sz w:val="28"/>
          <w:szCs w:val="28"/>
        </w:rPr>
        <w:t>разовательных организациях</w:t>
      </w:r>
      <w:r>
        <w:rPr>
          <w:sz w:val="28"/>
          <w:szCs w:val="28"/>
        </w:rPr>
        <w:t>, доля аттестованных составила 100%;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системой видеонаблюдения;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установлена система спутниковой навигации ГЛОНАСС, тахографы – 100%.</w:t>
      </w:r>
    </w:p>
    <w:p w:rsidR="00D5081E" w:rsidRDefault="00800F9A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>Возможность получать горячее питани</w:t>
      </w:r>
      <w:r>
        <w:rPr>
          <w:bCs/>
          <w:iCs/>
          <w:sz w:val="28"/>
          <w:szCs w:val="28"/>
        </w:rPr>
        <w:t xml:space="preserve">е предоставлена 100% обучающихся дневных </w:t>
      </w:r>
      <w:r>
        <w:rPr>
          <w:sz w:val="28"/>
          <w:szCs w:val="28"/>
        </w:rPr>
        <w:t>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>
        <w:rPr>
          <w:sz w:val="28"/>
          <w:szCs w:val="28"/>
          <w:lang w:eastAsia="ru-RU"/>
        </w:rPr>
        <w:t xml:space="preserve">6505 </w:t>
      </w:r>
      <w:r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</w:t>
      </w:r>
      <w:r>
        <w:rPr>
          <w:bCs/>
          <w:sz w:val="28"/>
          <w:szCs w:val="28"/>
          <w:lang w:eastAsia="ru-RU"/>
        </w:rPr>
        <w:t xml:space="preserve"> 4553 (70%) учеников - дети льготных категорий, из них:</w:t>
      </w:r>
    </w:p>
    <w:p w:rsidR="00D5081E" w:rsidRDefault="00800F9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</w:t>
      </w:r>
      <w:r>
        <w:rPr>
          <w:bCs/>
          <w:sz w:val="28"/>
          <w:szCs w:val="28"/>
          <w:lang w:eastAsia="ru-RU"/>
        </w:rPr>
        <w:t>ставляет в день в возрасте от 7 до 11 лет 62,00 рубля, в возрасте от 11 лет и старше 73,00 рубля;</w:t>
      </w:r>
    </w:p>
    <w:p w:rsidR="00D5081E" w:rsidRDefault="00800F9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- 672 (10 % от общего числа питающихся, 15 % от числа льготных категорий) – дети с ограниченными возможностями здоровья и 51 (0,8 % от общего числа питающихся</w:t>
      </w:r>
      <w:r>
        <w:rPr>
          <w:bCs/>
          <w:sz w:val="28"/>
          <w:szCs w:val="28"/>
          <w:lang w:eastAsia="ru-RU"/>
        </w:rPr>
        <w:t>, 1% от числа льготных категорий)) – дети-инвалиды, с 01.09.2022 стоимость питания детей данной категории увеличилась на 21% и составляет в возрастной группе от 7 до 12 лет – 156,29 рублей на одного обучающегося в день, - в возрастной группе с 12 лет и ста</w:t>
      </w:r>
      <w:r>
        <w:rPr>
          <w:bCs/>
          <w:sz w:val="28"/>
          <w:szCs w:val="28"/>
          <w:lang w:eastAsia="ru-RU"/>
        </w:rPr>
        <w:t>рше – 176рублей на одного обучающегося в день.</w:t>
      </w:r>
    </w:p>
    <w:p w:rsidR="00D5081E" w:rsidRDefault="00800F9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- 2543 (39 % от общего числа питающихся, 56 % от числа льготных категорий) обучающиеся по образовательным программам начального общего образования, с 01.09.2022 стоимость питания 67,79 рублей на одного обучающ</w:t>
      </w:r>
      <w:r>
        <w:rPr>
          <w:bCs/>
          <w:sz w:val="28"/>
          <w:szCs w:val="28"/>
          <w:lang w:eastAsia="ru-RU"/>
        </w:rPr>
        <w:t>егося в день.</w:t>
      </w:r>
    </w:p>
    <w:p w:rsidR="00D5081E" w:rsidRDefault="00800F9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D5081E" w:rsidRDefault="00800F9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- 58 (0,8 %от общего числа питающихся, 1,3 % от числа льготных категорий) обучающихся с ограниченными возможностями здоровья и дети-инвалиды, обучение которых </w:t>
      </w:r>
      <w:r>
        <w:rPr>
          <w:bCs/>
          <w:sz w:val="28"/>
          <w:szCs w:val="28"/>
          <w:lang w:eastAsia="ru-RU"/>
        </w:rPr>
        <w:t>организовано на дому по медицинским показаниям, получают денежную компенсацию.</w:t>
      </w:r>
    </w:p>
    <w:p w:rsidR="00D5081E" w:rsidRDefault="00800F9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Система образования Тогучинского района обеспечивает высокую степень доступности образовательных услуг. Показатели, характеризующие уровень образовательного результата системы о</w:t>
      </w:r>
      <w:r>
        <w:rPr>
          <w:sz w:val="28"/>
          <w:szCs w:val="28"/>
        </w:rPr>
        <w:t>бщего образования, в основном соответствуют аналогичным показателям по Новосибирской области.</w:t>
      </w:r>
    </w:p>
    <w:p w:rsidR="00D5081E" w:rsidRDefault="00800F9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2021года выполнены мероприятия, направленные на повышение качества образования. </w:t>
      </w:r>
      <w:r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</w:t>
      </w:r>
      <w:r>
        <w:rPr>
          <w:rFonts w:eastAsia="Arial"/>
          <w:sz w:val="28"/>
          <w:szCs w:val="28"/>
        </w:rPr>
        <w:t>остава общеобразовательных организаций:</w:t>
      </w:r>
    </w:p>
    <w:p w:rsidR="00D5081E" w:rsidRDefault="00800F9A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высшим образованием»,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76% и достигла 77,7 %;</w:t>
      </w:r>
    </w:p>
    <w:p w:rsidR="00D5081E" w:rsidRDefault="00800F9A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>доля учителей с высшей квалификационной к</w:t>
      </w:r>
      <w:r>
        <w:rPr>
          <w:sz w:val="28"/>
          <w:szCs w:val="28"/>
        </w:rPr>
        <w:t xml:space="preserve">атегорией»,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26% и достигла 34 %;</w:t>
      </w:r>
    </w:p>
    <w:p w:rsidR="00D5081E" w:rsidRDefault="00800F9A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учителей, преподающих предметы по специальности в соответствии с дипломом (в том числе о переподготовке)», </w:t>
      </w:r>
      <w:r>
        <w:rPr>
          <w:sz w:val="28"/>
          <w:szCs w:val="28"/>
        </w:rPr>
        <w:t xml:space="preserve">в общей численности учителей </w:t>
      </w:r>
      <w:r>
        <w:rPr>
          <w:sz w:val="28"/>
          <w:szCs w:val="28"/>
        </w:rPr>
        <w:lastRenderedPageBreak/>
        <w:t>муниципальных общеобразовательных организаций превысила планируемый показатель 88% и достигла 91</w:t>
      </w:r>
      <w:r>
        <w:rPr>
          <w:rFonts w:eastAsia="Arial"/>
          <w:sz w:val="28"/>
          <w:szCs w:val="28"/>
        </w:rPr>
        <w:t>%;</w:t>
      </w:r>
    </w:p>
    <w:p w:rsidR="00D5081E" w:rsidRDefault="00800F9A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 «доля учителей в возрасте до 30 лет в общей численности учителей </w:t>
      </w:r>
      <w:r>
        <w:rPr>
          <w:sz w:val="28"/>
          <w:szCs w:val="28"/>
        </w:rPr>
        <w:t xml:space="preserve">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</w:t>
      </w:r>
      <w:r>
        <w:rPr>
          <w:rFonts w:eastAsia="Arial"/>
          <w:sz w:val="28"/>
          <w:szCs w:val="28"/>
        </w:rPr>
        <w:t>руемый показатель 9% достигла 9,8 %;</w:t>
      </w:r>
    </w:p>
    <w:p w:rsidR="00D5081E" w:rsidRDefault="00800F9A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«численность обучающихся в расчете на 1 учителя» улучшилась до 13,3 чел.</w:t>
      </w:r>
      <w:r>
        <w:rPr>
          <w:sz w:val="28"/>
          <w:szCs w:val="28"/>
        </w:rPr>
        <w:t xml:space="preserve"> вместо планируемого показателя 12,8 чел., в т.ч. в городской местности повысилась до 21,1 чел. (план 19,8 чел.), в сельской местности соответствует плановым значениям - 8,7 чел.;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«средняя наполняемость классов дневных муниципальных </w:t>
      </w:r>
      <w:r>
        <w:rPr>
          <w:sz w:val="28"/>
          <w:szCs w:val="28"/>
        </w:rPr>
        <w:t>общеобразовательных о</w:t>
      </w:r>
      <w:r>
        <w:rPr>
          <w:sz w:val="28"/>
          <w:szCs w:val="28"/>
        </w:rPr>
        <w:t>рганизаций</w:t>
      </w:r>
      <w:r>
        <w:rPr>
          <w:rFonts w:eastAsia="Calibri"/>
          <w:sz w:val="28"/>
          <w:szCs w:val="28"/>
          <w:lang w:eastAsia="en-US"/>
        </w:rPr>
        <w:t>» достигла планируемых значений-15,8 чел., в т.ч. в городской местности – 23 чел., в сельской местности – 11 чел.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Однако, в связи с действием ограничительных мер с целью профилактики распространения коронавирусной инфекции общая численность обуча</w:t>
      </w:r>
      <w:r>
        <w:rPr>
          <w:rFonts w:eastAsia="Calibri"/>
          <w:sz w:val="28"/>
          <w:szCs w:val="28"/>
          <w:lang w:eastAsia="en-US"/>
        </w:rPr>
        <w:t>ющихся во вторую смену в 2021-22 учебном году по сравнению с предыдущим годом увеличилась и составила 1285 человек, это 19% от общего числа учащихся. В 2020-21 учебном году численность обучающихся во 2 смену увеличилась до 1176 человек (17%).</w:t>
      </w:r>
    </w:p>
    <w:p w:rsidR="00D5081E" w:rsidRDefault="00800F9A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По </w:t>
      </w:r>
      <w:r>
        <w:rPr>
          <w:sz w:val="28"/>
          <w:szCs w:val="28"/>
          <w:lang w:eastAsia="en-US" w:bidi="en-US"/>
        </w:rPr>
        <w:t>результатам мониторинга систем общего образования муниципальных районов (городских округов) Новосибирской области (далее по тексту – Мониторинг) за 2021 год Тогучинский район занимает следующее положение среди муниципальных районов области:</w:t>
      </w:r>
    </w:p>
    <w:p w:rsidR="00D5081E" w:rsidRDefault="00800F9A">
      <w:pPr>
        <w:ind w:firstLine="709"/>
        <w:jc w:val="both"/>
        <w:rPr>
          <w:bCs/>
          <w:iCs/>
          <w:kern w:val="2"/>
          <w:sz w:val="28"/>
          <w:szCs w:val="28"/>
        </w:rPr>
      </w:pPr>
      <w:r>
        <w:rPr>
          <w:bCs/>
          <w:iCs/>
          <w:kern w:val="2"/>
          <w:sz w:val="28"/>
          <w:szCs w:val="28"/>
          <w:lang w:eastAsia="ru-RU"/>
        </w:rPr>
        <w:t xml:space="preserve">по </w:t>
      </w:r>
      <w:r>
        <w:rPr>
          <w:bCs/>
          <w:iCs/>
          <w:kern w:val="2"/>
          <w:sz w:val="28"/>
          <w:szCs w:val="28"/>
        </w:rPr>
        <w:t>блоку «Резул</w:t>
      </w:r>
      <w:r>
        <w:rPr>
          <w:bCs/>
          <w:iCs/>
          <w:kern w:val="2"/>
          <w:sz w:val="28"/>
          <w:szCs w:val="28"/>
        </w:rPr>
        <w:t>ьтативность» –29 место (2020 год –25, 2019 год – 27, 2018год – 26), по блоку «Эффективность» по направлению «Социально-экономическая эффективность» –22 место (2020 год – 22 место, 2019 год – 23, 2018 год – 21), по направлению «Организационно-управленческая</w:t>
      </w:r>
      <w:r>
        <w:rPr>
          <w:bCs/>
          <w:iCs/>
          <w:kern w:val="2"/>
          <w:sz w:val="28"/>
          <w:szCs w:val="28"/>
        </w:rPr>
        <w:t xml:space="preserve"> эффективность» –14 место (2020 год – 17 место, 2019 год – 25, 2018 год – 21). По результатам 2021 года район поднялся выше на строчку и занимает 17 место среди муниципальных районов (2020 год – 18 место, 2019 год – 20 место, 2018 – 21 место) и входит в гр</w:t>
      </w:r>
      <w:r>
        <w:rPr>
          <w:bCs/>
          <w:iCs/>
          <w:kern w:val="2"/>
          <w:sz w:val="28"/>
          <w:szCs w:val="28"/>
        </w:rPr>
        <w:t>уппу районов со стабильно средними значениями результативности и эффективности.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Несмотря на то, что Тогучинский район в течение 3 лет входит </w:t>
      </w:r>
      <w:r>
        <w:rPr>
          <w:rFonts w:eastAsia="+mn-ea"/>
          <w:bCs/>
          <w:iCs/>
          <w:kern w:val="2"/>
          <w:sz w:val="28"/>
          <w:szCs w:val="28"/>
        </w:rPr>
        <w:t xml:space="preserve">в группу районов со стабильно средними значениями результативности и эффективности, по ряду направлений показатели </w:t>
      </w:r>
      <w:r>
        <w:rPr>
          <w:rFonts w:eastAsia="+mn-ea"/>
          <w:bCs/>
          <w:iCs/>
          <w:kern w:val="2"/>
          <w:sz w:val="28"/>
          <w:szCs w:val="28"/>
        </w:rPr>
        <w:t xml:space="preserve">снизились. </w:t>
      </w:r>
      <w:r>
        <w:rPr>
          <w:sz w:val="28"/>
          <w:szCs w:val="28"/>
        </w:rPr>
        <w:t>Понижен показатель «Качество учебных результатов выпускников» за счёт снижения доли выпускников9 классов, получивших аттестат, низкого уровня сформированности функциональной грамотности по результатам оценочных процедур в 9 классах и снижения до</w:t>
      </w:r>
      <w:r>
        <w:rPr>
          <w:sz w:val="28"/>
          <w:szCs w:val="28"/>
        </w:rPr>
        <w:t>ли участников, победителей и призеров региональных олимпиад и конкурсов.</w:t>
      </w:r>
    </w:p>
    <w:p w:rsidR="00D5081E" w:rsidRDefault="00800F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lastRenderedPageBreak/>
        <w:t>организациях, и увеличения доли обучающихся, совершивших правонарушения, хотя по 12-м позициям наши результаты превышают областной показатель.</w:t>
      </w:r>
    </w:p>
    <w:p w:rsidR="00D5081E" w:rsidRDefault="00800F9A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 текущий момент в сфере дошкольного, общего образования и дополнительного образования детей сох</w:t>
      </w:r>
      <w:r>
        <w:rPr>
          <w:sz w:val="28"/>
          <w:szCs w:val="28"/>
          <w:lang w:eastAsia="en-US" w:bidi="en-US"/>
        </w:rPr>
        <w:t>раняются следующие проблемы, требующие решения:</w:t>
      </w:r>
    </w:p>
    <w:p w:rsidR="00D5081E" w:rsidRDefault="00800F9A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образования» Тогучинский район зани</w:t>
      </w:r>
      <w:r>
        <w:rPr>
          <w:sz w:val="28"/>
          <w:szCs w:val="28"/>
          <w:lang w:eastAsia="en-US" w:bidi="en-US"/>
        </w:rPr>
        <w:t>мает 30 место в рейтинге из 35;</w:t>
      </w:r>
    </w:p>
    <w:p w:rsidR="00D5081E" w:rsidRDefault="00800F9A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остается дефицит мест в дошкольных организациях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</w:t>
      </w:r>
      <w:r>
        <w:rPr>
          <w:sz w:val="28"/>
          <w:szCs w:val="28"/>
          <w:lang w:eastAsia="en-US" w:bidi="en-US"/>
        </w:rPr>
        <w:t>угами дошкольного образования (от 0 до 3 лет);</w:t>
      </w:r>
    </w:p>
    <w:p w:rsidR="00D5081E" w:rsidRDefault="00800F9A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недостаточный уровень охвата детей дополнительным образованием, а также вовлеченности детей в неформальное (вне муниципальных образовательных организаций) образование: доля детей в возрасте от 5 до 18 лет, о</w:t>
      </w:r>
      <w:r>
        <w:rPr>
          <w:sz w:val="28"/>
          <w:szCs w:val="28"/>
          <w:lang w:eastAsia="en-US" w:bidi="en-US"/>
        </w:rPr>
        <w:t>хваченных услугами дополнительного образования, составляет 58,52%;</w:t>
      </w:r>
    </w:p>
    <w:p w:rsidR="00D5081E" w:rsidRDefault="00800F9A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недостаточная доступность качественных образовательных услуг, а также отсутствие конкуренции и выбора детьми направлений дополнительного образования, особенно в малокомплектных </w:t>
      </w:r>
      <w:r>
        <w:rPr>
          <w:sz w:val="28"/>
          <w:szCs w:val="28"/>
        </w:rPr>
        <w:t>общеобразо</w:t>
      </w:r>
      <w:r>
        <w:rPr>
          <w:sz w:val="28"/>
          <w:szCs w:val="28"/>
        </w:rPr>
        <w:t>вательных организациях</w:t>
      </w:r>
      <w:r>
        <w:rPr>
          <w:sz w:val="28"/>
          <w:szCs w:val="28"/>
          <w:lang w:eastAsia="en-US" w:bidi="en-US"/>
        </w:rPr>
        <w:t xml:space="preserve"> и муниципальных образовательных организациях с подвозом детей из-за удаленности территории сел от центра;</w:t>
      </w:r>
    </w:p>
    <w:p w:rsidR="00D5081E" w:rsidRDefault="00800F9A">
      <w:pPr>
        <w:widowControl w:val="0"/>
        <w:ind w:firstLine="709"/>
        <w:jc w:val="both"/>
        <w:rPr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недостаточный уровень эффективности работы в части выявления и поддержки одаренных детей, а также детей с ограниченными возмо</w:t>
      </w:r>
      <w:r>
        <w:rPr>
          <w:sz w:val="28"/>
          <w:szCs w:val="28"/>
          <w:lang w:eastAsia="en-US" w:bidi="en-US"/>
        </w:rPr>
        <w:t>жностями здоровья, детей с девиантным поведением;</w:t>
      </w:r>
    </w:p>
    <w:p w:rsidR="00D5081E" w:rsidRDefault="00800F9A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существенная разница в качестве образовательных результатов между муниципальными </w:t>
      </w:r>
      <w:r>
        <w:rPr>
          <w:sz w:val="28"/>
          <w:szCs w:val="28"/>
        </w:rPr>
        <w:t>общеобразовательными организациями</w:t>
      </w:r>
      <w:r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-</w:t>
      </w:r>
      <w:r>
        <w:t> </w:t>
      </w:r>
      <w:r>
        <w:rPr>
          <w:sz w:val="28"/>
          <w:szCs w:val="28"/>
          <w:lang w:eastAsia="en-US" w:bidi="en-US"/>
        </w:rPr>
        <w:t>сохраняются проблемы кадрового обеспеч</w:t>
      </w:r>
      <w:r>
        <w:rPr>
          <w:sz w:val="28"/>
          <w:szCs w:val="28"/>
          <w:lang w:eastAsia="en-US" w:bidi="en-US"/>
        </w:rPr>
        <w:t>ения системы образования района: низкие темпы обновления состава и компетенций педагогических кадров (</w:t>
      </w:r>
      <w:r>
        <w:rPr>
          <w:sz w:val="28"/>
          <w:szCs w:val="28"/>
        </w:rPr>
        <w:t xml:space="preserve">молодых учителей в возрасте до 35 лет – 83 чел. (15,6%), до 30 лет – 43 чел. (8%), </w:t>
      </w:r>
      <w:r>
        <w:rPr>
          <w:rFonts w:eastAsia="Calibri"/>
          <w:sz w:val="28"/>
          <w:szCs w:val="28"/>
          <w:lang w:eastAsia="en-US"/>
        </w:rPr>
        <w:t>молодых педагогических работников в возрасте до 35 лет в сфере дошкольн</w:t>
      </w:r>
      <w:r>
        <w:rPr>
          <w:rFonts w:eastAsia="Calibri"/>
          <w:sz w:val="28"/>
          <w:szCs w:val="28"/>
          <w:lang w:eastAsia="en-US"/>
        </w:rPr>
        <w:t>ого образования – 52человека (17,7%).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краткого анализа муниципальной системы образования, на основе плана социально-экономического развития Тогучинского района, с учётом целевых ориентиров региональной «дорожной карты», приоритетами в сфере реали</w:t>
      </w:r>
      <w:r>
        <w:rPr>
          <w:sz w:val="28"/>
          <w:szCs w:val="28"/>
        </w:rPr>
        <w:t>зации Программы являются: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качества условий реализации образовательных программ дошкольного, общего и дополнительного образования;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доступности качественного дошкольного, общего и дополнительного образования для детей вне зависимо</w:t>
      </w:r>
      <w:r>
        <w:rPr>
          <w:sz w:val="28"/>
          <w:szCs w:val="28"/>
        </w:rPr>
        <w:t>сти от места их проживания, состояния здоровья и уровня материальной обеспеченности семей;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обновление состава и компетенций педагогических кадров, в том числе посредством введения стандартов профессиональной деятельности, </w:t>
      </w:r>
      <w:r>
        <w:rPr>
          <w:sz w:val="28"/>
          <w:szCs w:val="28"/>
        </w:rPr>
        <w:lastRenderedPageBreak/>
        <w:t>совершенствования механизмов мот</w:t>
      </w:r>
      <w:r>
        <w:rPr>
          <w:sz w:val="28"/>
          <w:szCs w:val="28"/>
        </w:rPr>
        <w:t>ивации и стимулирования педагогического труда.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2025 года. Современное развитие </w:t>
      </w:r>
      <w:r>
        <w:rPr>
          <w:sz w:val="28"/>
          <w:szCs w:val="28"/>
        </w:rPr>
        <w:t>образования формирует цель и ряд задач по совершенствованию системы образования.</w:t>
      </w:r>
    </w:p>
    <w:p w:rsidR="00D5081E" w:rsidRDefault="00D5081E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D5081E" w:rsidRDefault="00800F9A">
      <w:pPr>
        <w:jc w:val="center"/>
        <w:rPr>
          <w:b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 Цели и целевые индикаторы </w:t>
      </w:r>
    </w:p>
    <w:p w:rsidR="00D5081E" w:rsidRDefault="00D5081E">
      <w:pPr>
        <w:ind w:firstLine="709"/>
        <w:jc w:val="both"/>
        <w:rPr>
          <w:sz w:val="28"/>
          <w:szCs w:val="28"/>
        </w:rPr>
      </w:pP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качества образования </w:t>
      </w:r>
      <w:r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 xml:space="preserve">одно из базовых направлений реализации государственной политики, общая рамка тех системных </w:t>
      </w:r>
      <w:r>
        <w:rPr>
          <w:sz w:val="28"/>
          <w:szCs w:val="28"/>
        </w:rPr>
        <w:t>преобразований, которые обеспечат решение вопросов социально-экономического развития.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уровня образования определены ключевые направления развития. Общим направлением деятельности является совершенствование структуры и сети муниципальных образов</w:t>
      </w:r>
      <w:r>
        <w:rPr>
          <w:sz w:val="28"/>
          <w:szCs w:val="28"/>
        </w:rPr>
        <w:t>ательных организаций.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образовании, включающем уровень дошкольного образования, приоритетными направлениями являются: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реализация федерального государственного образовательного стандарта дошкольного образования во всех организациях, реализующих про</w:t>
      </w:r>
      <w:r>
        <w:rPr>
          <w:sz w:val="28"/>
          <w:szCs w:val="28"/>
        </w:rPr>
        <w:t>граммы дошкольного образования;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стандартов, в том числе обновленных ФГОС;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совмещение теоретических знаний с практическим обучением;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целостной программы 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потенциала системы дополнительного образования детей планируется через мероприятия, направленные на обеспечение охвата 80 процентов детей в возрасте 5-18 лет программами дополнительного образования, а именно через: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разработку, реализацию прогр</w:t>
      </w:r>
      <w:r>
        <w:rPr>
          <w:sz w:val="28"/>
          <w:szCs w:val="28"/>
        </w:rPr>
        <w:t>амм (проектов) развития дополнительного образования детей, обеспечивающих их социализацию, занятость и оздоровление;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сетевых моделей реализации программ дополнительного образования образовательными организациями общего и дополнительного образова</w:t>
      </w:r>
      <w:r>
        <w:rPr>
          <w:sz w:val="28"/>
          <w:szCs w:val="28"/>
        </w:rPr>
        <w:t>ния детей, организациями культуры и спорта;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внедрение модели персонифицированного финансирования дополнительного образования детей.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компонентом</w:t>
      </w:r>
      <w:r>
        <w:rPr>
          <w:sz w:val="28"/>
          <w:szCs w:val="28"/>
        </w:rPr>
        <w:t xml:space="preserve"> системы образования призвана стать общероссийская система оценки качества образования, включающая: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независимой оценки качества образования и условий осуществления образова</w:t>
      </w:r>
      <w:r>
        <w:rPr>
          <w:sz w:val="28"/>
          <w:szCs w:val="28"/>
        </w:rPr>
        <w:t>тельной деятельности;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D5081E" w:rsidRDefault="00800F9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Данные приоритеты стали основой определения цели Программы.</w:t>
      </w:r>
    </w:p>
    <w:p w:rsidR="00D5081E" w:rsidRDefault="00800F9A">
      <w:pPr>
        <w:snapToGrid w:val="0"/>
        <w:ind w:firstLine="709"/>
        <w:jc w:val="both"/>
        <w:rPr>
          <w:rFonts w:eastAsiaTheme="minorEastAsia"/>
        </w:rPr>
      </w:pPr>
      <w:r>
        <w:rPr>
          <w:sz w:val="28"/>
          <w:szCs w:val="28"/>
          <w:lang w:eastAsia="ar-SA"/>
        </w:rPr>
        <w:t>Цель Программы</w:t>
      </w:r>
      <w:r>
        <w:rPr>
          <w:b/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>Устойчивое функционирование муниципальной системы образования в соо</w:t>
      </w:r>
      <w:r>
        <w:rPr>
          <w:sz w:val="28"/>
          <w:szCs w:val="28"/>
          <w:lang w:eastAsia="ar-SA"/>
        </w:rPr>
        <w:t xml:space="preserve">тветствии с современными требованиями </w:t>
      </w:r>
      <w:r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>
        <w:t>.</w:t>
      </w:r>
    </w:p>
    <w:p w:rsidR="00D5081E" w:rsidRDefault="00800F9A">
      <w:pPr>
        <w:snapToGrid w:val="0"/>
        <w:ind w:firstLine="709"/>
        <w:jc w:val="both"/>
      </w:pPr>
      <w:r>
        <w:rPr>
          <w:sz w:val="28"/>
          <w:szCs w:val="28"/>
        </w:rPr>
        <w:t>Реализация Программы связана с целевыми индикаторами:</w:t>
      </w:r>
    </w:p>
    <w:p w:rsidR="00D5081E" w:rsidRDefault="00800F9A">
      <w:pPr>
        <w:pStyle w:val="af4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>
        <w:rPr>
          <w:rFonts w:eastAsiaTheme="minorEastAsia"/>
          <w:sz w:val="28"/>
          <w:szCs w:val="28"/>
        </w:rPr>
        <w:t>удовлетворенность получателей услуг условиями и качеством</w:t>
      </w:r>
      <w:r>
        <w:rPr>
          <w:rFonts w:eastAsiaTheme="minorEastAsia"/>
          <w:sz w:val="28"/>
          <w:szCs w:val="28"/>
        </w:rPr>
        <w:t xml:space="preserve"> оказания образовательных услуг в муниципальных образовательных организациях (по 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D5081E" w:rsidRDefault="00800F9A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доступность дошкольного образования (отношение </w:t>
      </w:r>
      <w:r>
        <w:rPr>
          <w:sz w:val="28"/>
          <w:szCs w:val="28"/>
        </w:rPr>
        <w:t xml:space="preserve">численности детей в возрасте от 2 мес. до 7 лет, </w:t>
      </w:r>
      <w:r>
        <w:rPr>
          <w:sz w:val="28"/>
          <w:szCs w:val="28"/>
        </w:rPr>
        <w:t>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</w:t>
      </w:r>
      <w:r>
        <w:rPr>
          <w:sz w:val="28"/>
          <w:szCs w:val="28"/>
        </w:rPr>
        <w:t>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D5081E" w:rsidRDefault="00800F9A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 охват детей в возрасте от 2 мес. до 7 лет дошкольным образова</w:t>
      </w:r>
      <w:r>
        <w:rPr>
          <w:sz w:val="28"/>
          <w:szCs w:val="28"/>
        </w:rPr>
        <w:t>нием (отношение численности детей соответствующей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</w:t>
      </w:r>
      <w:r>
        <w:rPr>
          <w:sz w:val="28"/>
          <w:szCs w:val="28"/>
        </w:rPr>
        <w:t>ющей возрастной группы);</w:t>
      </w:r>
    </w:p>
    <w:p w:rsidR="00D5081E" w:rsidRDefault="00800F9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об основном общем образовании;</w:t>
      </w:r>
    </w:p>
    <w:p w:rsidR="00D5081E" w:rsidRDefault="00800F9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получивших аттестат о среднем общем образовани</w:t>
      </w:r>
      <w:r>
        <w:rPr>
          <w:sz w:val="28"/>
          <w:szCs w:val="28"/>
        </w:rPr>
        <w:t>и;</w:t>
      </w:r>
    </w:p>
    <w:p w:rsidR="00D5081E" w:rsidRDefault="00800F9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D5081E" w:rsidRDefault="00800F9A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 доля муниципа</w:t>
      </w:r>
      <w:r>
        <w:rPr>
          <w:sz w:val="28"/>
          <w:szCs w:val="28"/>
        </w:rPr>
        <w:t>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образования;</w:t>
      </w:r>
    </w:p>
    <w:p w:rsidR="00D5081E" w:rsidRDefault="00800F9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 доля дневных муниципальных общеобразовательных организаций, на базе которых созданы Центры </w:t>
      </w:r>
      <w:r>
        <w:rPr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роста»;</w:t>
      </w:r>
    </w:p>
    <w:p w:rsidR="00D5081E" w:rsidRDefault="00800F9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организаций;</w:t>
      </w:r>
    </w:p>
    <w:p w:rsidR="00D5081E" w:rsidRDefault="00800F9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10. доля муниципальных образовательных организа</w:t>
      </w:r>
      <w:r>
        <w:rPr>
          <w:sz w:val="28"/>
          <w:szCs w:val="28"/>
        </w:rPr>
        <w:t>ций, в которых созданы современные, безопасные условий для организации образовательного процесса, в общем числе образовательных организаций;</w:t>
      </w:r>
    </w:p>
    <w:p w:rsidR="00D5081E" w:rsidRDefault="00800F9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 общий охват обучающихся горячим питанием;</w:t>
      </w:r>
    </w:p>
    <w:p w:rsidR="00D5081E" w:rsidRDefault="00800F9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 охват детей в возрасте 5-18 лет программами дополнительного образ</w:t>
      </w:r>
      <w:r>
        <w:rPr>
          <w:sz w:val="28"/>
          <w:szCs w:val="28"/>
        </w:rPr>
        <w:t>ования, в том числе за счет развития программ дополнительного дошкольного образования;</w:t>
      </w:r>
    </w:p>
    <w:p w:rsidR="00D5081E" w:rsidRDefault="00800F9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деятельности;</w:t>
      </w:r>
    </w:p>
    <w:p w:rsidR="00D5081E" w:rsidRDefault="00800F9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14.</w:t>
      </w:r>
      <w:r>
        <w:rPr>
          <w:sz w:val="28"/>
          <w:szCs w:val="28"/>
          <w:lang w:eastAsia="ru-RU"/>
        </w:rPr>
        <w:t> доля дете</w:t>
      </w:r>
      <w:r>
        <w:rPr>
          <w:sz w:val="28"/>
          <w:szCs w:val="28"/>
          <w:lang w:eastAsia="ru-RU"/>
        </w:rPr>
        <w:t xml:space="preserve">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>
        <w:rPr>
          <w:iCs/>
          <w:sz w:val="28"/>
          <w:szCs w:val="28"/>
          <w:lang w:eastAsia="ru-RU"/>
        </w:rPr>
        <w:t>проживающих на территории района.</w:t>
      </w:r>
    </w:p>
    <w:p w:rsidR="00D5081E" w:rsidRDefault="00800F9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значениях целевых по</w:t>
      </w:r>
      <w:r>
        <w:rPr>
          <w:sz w:val="28"/>
          <w:szCs w:val="28"/>
          <w:lang w:eastAsia="ar-SA"/>
        </w:rPr>
        <w:t>казателей (индикаторов) Программы по годам приводятся в таблице приложения 1 к Программе.</w:t>
      </w:r>
    </w:p>
    <w:p w:rsidR="00D5081E" w:rsidRDefault="00800F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 рассчитаны исходя из статистических данных по системе образования Тогучинского района за предыдущие годы и данных мониторинга результатив</w:t>
      </w:r>
      <w:r>
        <w:rPr>
          <w:sz w:val="28"/>
          <w:szCs w:val="28"/>
        </w:rPr>
        <w:t>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D5081E" w:rsidRDefault="00800F9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вариативности и качества образовательных услуг в соответст</w:t>
      </w:r>
      <w:r>
        <w:rPr>
          <w:sz w:val="28"/>
          <w:szCs w:val="28"/>
          <w:lang w:eastAsia="ar-SA"/>
        </w:rPr>
        <w:t>вии с требованиями инновационной экономики и образовательными потребностями граждан.</w:t>
      </w:r>
    </w:p>
    <w:p w:rsidR="00D5081E" w:rsidRDefault="00D5081E">
      <w:pPr>
        <w:jc w:val="both"/>
        <w:outlineLvl w:val="1"/>
        <w:rPr>
          <w:sz w:val="28"/>
          <w:szCs w:val="28"/>
        </w:rPr>
      </w:pPr>
    </w:p>
    <w:p w:rsidR="00D5081E" w:rsidRDefault="00800F9A">
      <w:pPr>
        <w:jc w:val="center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D5081E" w:rsidRDefault="00D5081E">
      <w:pPr>
        <w:ind w:firstLine="709"/>
        <w:jc w:val="both"/>
        <w:rPr>
          <w:sz w:val="28"/>
          <w:szCs w:val="28"/>
          <w:lang w:eastAsia="ar-SA"/>
        </w:rPr>
      </w:pPr>
    </w:p>
    <w:p w:rsidR="00D5081E" w:rsidRDefault="00800F9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D5081E" w:rsidRDefault="00800F9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</w:rPr>
        <w:t>о</w:t>
      </w:r>
      <w:r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>
        <w:rPr>
          <w:sz w:val="28"/>
          <w:szCs w:val="28"/>
          <w:lang w:eastAsia="ar-SA"/>
        </w:rPr>
        <w:t xml:space="preserve">обеспечивающих </w:t>
      </w:r>
      <w:r>
        <w:rPr>
          <w:rStyle w:val="22"/>
          <w:rFonts w:eastAsia="Arial"/>
          <w:color w:val="auto"/>
          <w:sz w:val="28"/>
          <w:szCs w:val="28"/>
        </w:rPr>
        <w:t xml:space="preserve">развитие индивидуальных способностей детей и </w:t>
      </w:r>
      <w:r>
        <w:rPr>
          <w:sz w:val="28"/>
          <w:szCs w:val="28"/>
          <w:lang w:eastAsia="ar-SA"/>
        </w:rPr>
        <w:t>успешную социализацию обучающихся и воспит</w:t>
      </w:r>
      <w:r>
        <w:rPr>
          <w:sz w:val="28"/>
          <w:szCs w:val="28"/>
          <w:lang w:eastAsia="ar-SA"/>
        </w:rPr>
        <w:t>анников;</w:t>
      </w:r>
    </w:p>
    <w:p w:rsidR="00D5081E" w:rsidRDefault="00800F9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функционирования сети муниципальных образовательных организаций, пополнение их инфраструктуры и материально-технической базы, обеспечивающих доступность качественных услуг общего образования детей;</w:t>
      </w:r>
    </w:p>
    <w:p w:rsidR="00D5081E" w:rsidRDefault="00800F9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доступности качеств</w:t>
      </w:r>
      <w:r>
        <w:rPr>
          <w:sz w:val="28"/>
          <w:szCs w:val="28"/>
          <w:lang w:eastAsia="ar-SA"/>
        </w:rPr>
        <w:t>енных услуг дополнительного образования детей.</w:t>
      </w:r>
    </w:p>
    <w:p w:rsidR="00D5081E" w:rsidRDefault="00800F9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D5081E" w:rsidRDefault="00D5081E">
      <w:pPr>
        <w:jc w:val="both"/>
        <w:rPr>
          <w:sz w:val="28"/>
          <w:szCs w:val="28"/>
          <w:lang w:eastAsia="ar-SA"/>
        </w:rPr>
      </w:pPr>
    </w:p>
    <w:p w:rsidR="00D5081E" w:rsidRDefault="00800F9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 Система основных мероприятий, направленных на решение </w:t>
      </w:r>
    </w:p>
    <w:p w:rsidR="00D5081E" w:rsidRDefault="00800F9A">
      <w:pPr>
        <w:jc w:val="center"/>
      </w:pPr>
      <w:r>
        <w:rPr>
          <w:sz w:val="28"/>
          <w:szCs w:val="28"/>
        </w:rPr>
        <w:t>задач, с ук</w:t>
      </w:r>
      <w:r>
        <w:rPr>
          <w:sz w:val="28"/>
          <w:szCs w:val="28"/>
        </w:rPr>
        <w:t>азанием сроков реализации и ответственных исполнителей</w:t>
      </w:r>
    </w:p>
    <w:p w:rsidR="00D5081E" w:rsidRDefault="00D5081E">
      <w:pPr>
        <w:tabs>
          <w:tab w:val="left" w:pos="709"/>
        </w:tabs>
        <w:rPr>
          <w:sz w:val="28"/>
          <w:szCs w:val="28"/>
        </w:rPr>
      </w:pPr>
    </w:p>
    <w:p w:rsidR="00D5081E" w:rsidRDefault="00800F9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Реализация Программы рассчитана на период с 2023 по 2025годы. Программа считается завершенной после выполнения плана программных мероприятий в полном объёме.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предусмотрено </w:t>
      </w:r>
      <w:r>
        <w:rPr>
          <w:sz w:val="28"/>
          <w:szCs w:val="28"/>
        </w:rPr>
        <w:t>выполнение трех мероприятий: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1: Организация образовательного процесса в муниципальных образовательных организациях;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2: Создание условий для обеспечения образовательного процесса в муниципальных образовательных организациях;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</w:t>
      </w:r>
      <w:r>
        <w:rPr>
          <w:sz w:val="28"/>
          <w:szCs w:val="28"/>
        </w:rPr>
        <w:t>тие 3: Развитие системы дополнительного образования детей.</w:t>
      </w:r>
    </w:p>
    <w:p w:rsidR="00D5081E" w:rsidRDefault="00800F9A">
      <w:pPr>
        <w:ind w:firstLine="709"/>
        <w:jc w:val="both"/>
      </w:pPr>
      <w:r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D5081E" w:rsidRDefault="00800F9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</w:t>
      </w:r>
      <w:r>
        <w:rPr>
          <w:rFonts w:ascii="Times New Roman" w:hAnsi="Times New Roman" w:cs="Times New Roman"/>
          <w:sz w:val="28"/>
          <w:szCs w:val="28"/>
        </w:rPr>
        <w:t>авленческим и учебно-вспомогательным персоналом по программам дошкольного образования;</w:t>
      </w:r>
    </w:p>
    <w:p w:rsidR="00D5081E" w:rsidRDefault="00800F9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средств обучения и обслуживание оргтехники по программам дошкольного образования;</w:t>
      </w:r>
    </w:p>
    <w:p w:rsidR="00D5081E" w:rsidRDefault="00800F9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</w:t>
      </w:r>
      <w:r>
        <w:rPr>
          <w:rFonts w:ascii="Times New Roman" w:hAnsi="Times New Roman" w:cs="Times New Roman"/>
          <w:sz w:val="28"/>
          <w:szCs w:val="28"/>
        </w:rPr>
        <w:t>истративно-управленческим и учебно-вспомогательным персоналом по общеобразовательным программам;</w:t>
      </w:r>
    </w:p>
    <w:p w:rsidR="00D5081E" w:rsidRDefault="00800F9A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Приобретение средств обучения и обслуживание оргтехники по общеобразовательным программам;</w:t>
      </w:r>
    </w:p>
    <w:p w:rsidR="00D5081E" w:rsidRDefault="00800F9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Проведениеремонтныхработиприобретениесредствобученияивоспитани</w:t>
      </w:r>
      <w:r>
        <w:rPr>
          <w:rFonts w:ascii="Times New Roman" w:hAnsi="Times New Roman" w:cs="Times New Roman"/>
          <w:sz w:val="28"/>
          <w:szCs w:val="28"/>
        </w:rPr>
        <w:t>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</w:t>
      </w:r>
      <w:r>
        <w:rPr>
          <w:rFonts w:ascii="Times New Roman" w:hAnsi="Times New Roman" w:cs="Times New Roman"/>
          <w:sz w:val="28"/>
          <w:szCs w:val="28"/>
        </w:rPr>
        <w:t>ах национального проекта «Образование»;</w:t>
      </w:r>
    </w:p>
    <w:p w:rsidR="00D5081E" w:rsidRDefault="00800F9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 муниципальных образовательных организациях, разработка и экспертиза проектной, сметной документации;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Обеспечение содержания зданий, сооружений муниципальных образовательных </w:t>
      </w:r>
      <w:r>
        <w:rPr>
          <w:sz w:val="28"/>
          <w:szCs w:val="28"/>
        </w:rPr>
        <w:t>организаций и прилегающих к ним территорий; обеспечение осуществления образовательной деятельности;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питанием обучающихся муниципальных общеобразовательных организаций, детей дошкольного возраста, посещающих детские сады и дошкольные группы;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Создание условий для функционирования системы дополнительного образования;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детей.</w:t>
      </w:r>
    </w:p>
    <w:p w:rsidR="00D5081E" w:rsidRDefault="00800F9A">
      <w:pPr>
        <w:ind w:firstLine="709"/>
        <w:jc w:val="both"/>
      </w:pPr>
      <w:r>
        <w:rPr>
          <w:sz w:val="28"/>
          <w:szCs w:val="28"/>
        </w:rPr>
        <w:t xml:space="preserve">Система программных мероприятий, состоящая из перечня конкретных, </w:t>
      </w:r>
      <w:r>
        <w:rPr>
          <w:sz w:val="28"/>
          <w:szCs w:val="28"/>
        </w:rPr>
        <w:t>увязанных с целью и задачами Муниципальной программы мероприятий, приведена в приложении№2 к Муниципальной программе.</w:t>
      </w:r>
    </w:p>
    <w:p w:rsidR="00D5081E" w:rsidRDefault="00D5081E">
      <w:pPr>
        <w:jc w:val="both"/>
        <w:rPr>
          <w:sz w:val="28"/>
          <w:szCs w:val="28"/>
        </w:rPr>
      </w:pPr>
    </w:p>
    <w:p w:rsidR="00D5081E" w:rsidRDefault="00800F9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D5081E" w:rsidRDefault="00D5081E">
      <w:pPr>
        <w:ind w:firstLine="720"/>
        <w:jc w:val="center"/>
        <w:rPr>
          <w:b/>
        </w:rPr>
      </w:pPr>
    </w:p>
    <w:p w:rsidR="00D5081E" w:rsidRDefault="00800F9A">
      <w:pPr>
        <w:ind w:firstLine="709"/>
        <w:jc w:val="both"/>
      </w:pPr>
      <w:r>
        <w:rPr>
          <w:sz w:val="28"/>
          <w:szCs w:val="28"/>
          <w:lang w:eastAsia="en-US"/>
        </w:rPr>
        <w:t xml:space="preserve">В целях реализации мероприятий Муниципальной программы и </w:t>
      </w:r>
      <w:r>
        <w:rPr>
          <w:sz w:val="28"/>
          <w:szCs w:val="28"/>
          <w:lang w:eastAsia="en-US"/>
        </w:rPr>
        <w:t>достижения целевых индикаторов управление образования и молодежной политики:</w:t>
      </w:r>
    </w:p>
    <w:p w:rsidR="00D5081E" w:rsidRDefault="00800F9A">
      <w:pPr>
        <w:ind w:firstLine="709"/>
        <w:jc w:val="both"/>
      </w:pPr>
      <w:r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</w:t>
      </w:r>
      <w:r>
        <w:rPr>
          <w:sz w:val="28"/>
          <w:szCs w:val="28"/>
          <w:lang w:eastAsia="en-US"/>
        </w:rPr>
        <w:t>де.</w:t>
      </w:r>
    </w:p>
    <w:p w:rsidR="00D5081E" w:rsidRDefault="00800F9A">
      <w:pPr>
        <w:ind w:firstLine="709"/>
        <w:jc w:val="both"/>
      </w:pPr>
      <w:r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D5081E" w:rsidRDefault="00800F9A">
      <w:pPr>
        <w:ind w:firstLine="709"/>
        <w:jc w:val="both"/>
      </w:pPr>
      <w:r>
        <w:rPr>
          <w:sz w:val="28"/>
          <w:szCs w:val="28"/>
          <w:lang w:eastAsia="en-US"/>
        </w:rPr>
        <w:t>3. Принимает участие в конкурсах, проводимых Министерством образования Новосибир</w:t>
      </w:r>
      <w:r>
        <w:rPr>
          <w:sz w:val="28"/>
          <w:szCs w:val="28"/>
          <w:lang w:eastAsia="en-US"/>
        </w:rPr>
        <w:t>ской области, для получения субсидий из бюджета Новосибирской области на софинансирование мероприятий Муниципальной программы.</w:t>
      </w:r>
    </w:p>
    <w:p w:rsidR="00D5081E" w:rsidRDefault="00800F9A">
      <w:pPr>
        <w:ind w:firstLine="709"/>
        <w:jc w:val="both"/>
      </w:pPr>
      <w:r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</w:t>
      </w:r>
      <w:r>
        <w:rPr>
          <w:sz w:val="28"/>
          <w:szCs w:val="28"/>
          <w:lang w:eastAsia="en-US"/>
        </w:rPr>
        <w:t>еры по устранению отклонений.</w:t>
      </w:r>
    </w:p>
    <w:p w:rsidR="00D5081E" w:rsidRDefault="00800F9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Финансирование программных мероприятий осуществляется в рамках Конституции РФ, Бюджетного кодекса РФ, </w:t>
      </w:r>
      <w:r>
        <w:rPr>
          <w:rStyle w:val="22"/>
          <w:rFonts w:eastAsiaTheme="minorEastAsia"/>
          <w:color w:val="auto"/>
          <w:sz w:val="28"/>
          <w:szCs w:val="28"/>
        </w:rPr>
        <w:t>Федерального закона Российской Федерации от 29.12.2012 №273- ФЗ «Об образовании в Российской Федерации»; постановления Прави</w:t>
      </w:r>
      <w:r>
        <w:rPr>
          <w:rStyle w:val="22"/>
          <w:rFonts w:eastAsiaTheme="minorEastAsia"/>
          <w:color w:val="auto"/>
          <w:sz w:val="28"/>
          <w:szCs w:val="28"/>
        </w:rPr>
        <w:t xml:space="preserve">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 </w:t>
      </w:r>
      <w:r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</w:t>
      </w:r>
      <w:r>
        <w:rPr>
          <w:bCs/>
          <w:sz w:val="28"/>
          <w:szCs w:val="28"/>
          <w:lang w:eastAsia="en-US"/>
        </w:rPr>
        <w:t xml:space="preserve">программ Тогучинского района Новосибирской области, а также формирования и реализации указанных программ», </w:t>
      </w:r>
      <w:r>
        <w:rPr>
          <w:sz w:val="28"/>
          <w:szCs w:val="28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</w:t>
      </w:r>
      <w:r>
        <w:rPr>
          <w:sz w:val="28"/>
          <w:szCs w:val="28"/>
        </w:rPr>
        <w:t>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D5081E" w:rsidRDefault="00800F9A">
      <w:pPr>
        <w:pStyle w:val="af4"/>
        <w:suppressAutoHyphens w:val="0"/>
        <w:ind w:left="2138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.Ресурсное обеспечение реализ</w:t>
      </w:r>
      <w:r>
        <w:rPr>
          <w:sz w:val="28"/>
          <w:szCs w:val="28"/>
        </w:rPr>
        <w:t xml:space="preserve">ации  </w:t>
      </w:r>
    </w:p>
    <w:p w:rsidR="00D5081E" w:rsidRDefault="00D5081E">
      <w:pPr>
        <w:pStyle w:val="af4"/>
        <w:ind w:left="2280"/>
        <w:outlineLvl w:val="1"/>
        <w:rPr>
          <w:b/>
          <w:sz w:val="28"/>
          <w:szCs w:val="28"/>
        </w:rPr>
      </w:pPr>
    </w:p>
    <w:p w:rsidR="00D5081E" w:rsidRDefault="00800F9A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будут использованы материально-технические, трудовые ресурсы исполнителей Программы.</w:t>
      </w:r>
    </w:p>
    <w:p w:rsidR="00D5081E" w:rsidRDefault="00800F9A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D5081E" w:rsidRDefault="00800F9A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1803228,36236тыс. рублей</w:t>
      </w:r>
    </w:p>
    <w:p w:rsidR="00D5081E" w:rsidRDefault="00800F9A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2024год–2276209,62570тыс. рублей</w:t>
      </w:r>
    </w:p>
    <w:p w:rsidR="00D5081E" w:rsidRDefault="00800F9A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–1687710,70320тыс. рублей</w:t>
      </w:r>
    </w:p>
    <w:p w:rsidR="00D5081E" w:rsidRDefault="00800F9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Сводные финансовые затраты Программы приведены в приложении3 к муниципальной программе.</w:t>
      </w:r>
    </w:p>
    <w:p w:rsidR="00D5081E" w:rsidRDefault="00800F9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бюджетных ассигнований на финансовое обеспечение реализации Программы</w:t>
      </w:r>
      <w:r>
        <w:rPr>
          <w:sz w:val="28"/>
          <w:szCs w:val="28"/>
        </w:rPr>
        <w:t xml:space="preserve"> утверждается решением Совета депутатов Тогучинского района Новосибирской области на очередной финансовый год.</w:t>
      </w:r>
    </w:p>
    <w:p w:rsidR="00D5081E" w:rsidRDefault="00800F9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Программы подлежит корректировке в случае ежегодных поправок в бюджет района в связи с его уточнением на плановый период, ут</w:t>
      </w:r>
      <w:r>
        <w:rPr>
          <w:sz w:val="28"/>
          <w:szCs w:val="28"/>
        </w:rPr>
        <w:t>очняется в процессе рассмотрения проекта бюджета района либо проекта о внесении изменений в бюджет района на соответствующий финансовый год и плановый период</w:t>
      </w:r>
      <w:r>
        <w:t>.</w:t>
      </w:r>
    </w:p>
    <w:p w:rsidR="00D5081E" w:rsidRDefault="00D5081E">
      <w:pPr>
        <w:pStyle w:val="af4"/>
        <w:widowControl w:val="0"/>
        <w:ind w:left="0"/>
        <w:jc w:val="both"/>
        <w:rPr>
          <w:sz w:val="28"/>
          <w:szCs w:val="28"/>
        </w:rPr>
      </w:pPr>
    </w:p>
    <w:p w:rsidR="00D5081E" w:rsidRDefault="00800F9A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Ожидаемые результаты реализации</w:t>
      </w:r>
    </w:p>
    <w:p w:rsidR="00D5081E" w:rsidRDefault="00D5081E">
      <w:pPr>
        <w:jc w:val="both"/>
        <w:rPr>
          <w:sz w:val="28"/>
          <w:szCs w:val="28"/>
        </w:rPr>
      </w:pPr>
    </w:p>
    <w:p w:rsidR="00D5081E" w:rsidRDefault="00800F9A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2025 года в результате реализации мероприятий </w:t>
      </w:r>
      <w:r>
        <w:rPr>
          <w:sz w:val="28"/>
          <w:szCs w:val="28"/>
        </w:rPr>
        <w:t>Программы будут достигнуты следующие результаты: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Theme="minorEastAsia"/>
          <w:sz w:val="28"/>
          <w:szCs w:val="28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я услуг) составит не менее 85 баллов;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</w:t>
      </w:r>
      <w:r>
        <w:rPr>
          <w:rFonts w:eastAsia="Calibri"/>
          <w:sz w:val="28"/>
          <w:szCs w:val="28"/>
          <w:lang w:eastAsia="en-US"/>
        </w:rPr>
        <w:t>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</w:t>
      </w:r>
      <w:r>
        <w:rPr>
          <w:rFonts w:eastAsia="Calibri"/>
          <w:sz w:val="28"/>
          <w:szCs w:val="28"/>
          <w:lang w:eastAsia="en-US"/>
        </w:rPr>
        <w:t>ность по образовательным программам дошкольного образования, присмотр и уход за детьми);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охват детей в возрасте от 2 месяцев до 7 лет дошкольным образованием (отношение численности детей определенной возрастной группы, посещающих организации, осуществля</w:t>
      </w:r>
      <w:r>
        <w:rPr>
          <w:sz w:val="28"/>
          <w:szCs w:val="28"/>
        </w:rPr>
        <w:t>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 50%;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</w:t>
      </w:r>
      <w:r>
        <w:rPr>
          <w:sz w:val="28"/>
          <w:szCs w:val="28"/>
        </w:rPr>
        <w:t>, получивших аттестат о среднем общем образовании, составит не менее 99,5%;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получивших аттестат об основном общем образовании, составит   не менее   95%;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</w:t>
      </w:r>
      <w:r>
        <w:rPr>
          <w:sz w:val="28"/>
          <w:szCs w:val="28"/>
        </w:rPr>
        <w:t>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</w:r>
    </w:p>
    <w:p w:rsidR="00D5081E" w:rsidRDefault="00800F9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доля дневных муниципальных общеобр</w:t>
      </w:r>
      <w:r>
        <w:rPr>
          <w:sz w:val="28"/>
          <w:szCs w:val="28"/>
        </w:rPr>
        <w:t>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 доля дневных муниципальных общеобразовательных организаций, на базе которых созданы </w:t>
      </w:r>
      <w:r>
        <w:rPr>
          <w:sz w:val="28"/>
          <w:szCs w:val="28"/>
        </w:rPr>
        <w:t>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роста», составит 56%;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</w:r>
    </w:p>
    <w:p w:rsidR="00D5081E" w:rsidRDefault="00800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>
        <w:rPr>
          <w:sz w:val="28"/>
          <w:szCs w:val="28"/>
        </w:rPr>
        <w:t>доля муниципальных образовательных организаций, в которых созданы современные, безопасные условий для организации образовательного процесса в общем числе муниципальных образовательных организаций составит 100%;</w:t>
      </w:r>
    </w:p>
    <w:p w:rsidR="00D5081E" w:rsidRDefault="00800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t> </w:t>
      </w:r>
      <w:r>
        <w:rPr>
          <w:sz w:val="28"/>
          <w:szCs w:val="28"/>
        </w:rPr>
        <w:t xml:space="preserve">общий охват обучающихся горячим питанием </w:t>
      </w:r>
      <w:r>
        <w:rPr>
          <w:sz w:val="28"/>
          <w:szCs w:val="28"/>
        </w:rPr>
        <w:t>составит 97%;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</w:t>
      </w:r>
      <w:r>
        <w:rPr>
          <w:sz w:val="28"/>
          <w:szCs w:val="28"/>
        </w:rPr>
        <w:t>щих участие в реализации всероссийских и региональных проектов воспитательной деятельности, составит не менее90%;</w:t>
      </w:r>
    </w:p>
    <w:p w:rsidR="00D5081E" w:rsidRDefault="00800F9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14. </w:t>
      </w:r>
      <w:r>
        <w:rPr>
          <w:sz w:val="28"/>
          <w:szCs w:val="28"/>
          <w:lang w:eastAsia="ru-RU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</w:t>
      </w:r>
      <w:r>
        <w:rPr>
          <w:sz w:val="28"/>
          <w:szCs w:val="28"/>
          <w:lang w:eastAsia="ru-RU"/>
        </w:rPr>
        <w:t xml:space="preserve">рования, в общей численности детей в возрасте от 5 до 18 лет, </w:t>
      </w:r>
      <w:r>
        <w:rPr>
          <w:iCs/>
          <w:sz w:val="28"/>
          <w:szCs w:val="28"/>
          <w:lang w:eastAsia="ru-RU"/>
        </w:rPr>
        <w:t>проживающих на территории района, составит не менее 14%.</w:t>
      </w:r>
    </w:p>
    <w:p w:rsidR="00D5081E" w:rsidRDefault="0080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2022 году эффективное решение заявленных в программе задач позволит обеспечить не только функционирование, но и модернизацию инфраструк</w:t>
      </w:r>
      <w:r>
        <w:rPr>
          <w:sz w:val="28"/>
          <w:szCs w:val="28"/>
        </w:rPr>
        <w:t>туры сферы образования Тогучинского района и создать условия для достижения современного качества образования.</w:t>
      </w:r>
    </w:p>
    <w:p w:rsidR="00D5081E" w:rsidRDefault="00D5081E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D5081E" w:rsidRDefault="00800F9A">
      <w:pPr>
        <w:jc w:val="center"/>
        <w:rPr>
          <w:b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 Управление, контроль реализации и оценка эффективности Муниципальной программы</w:t>
      </w:r>
    </w:p>
    <w:p w:rsidR="00D5081E" w:rsidRDefault="00D5081E">
      <w:pPr>
        <w:jc w:val="both"/>
      </w:pPr>
    </w:p>
    <w:p w:rsidR="00D5081E" w:rsidRDefault="00800F9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управления и контроля реализации Муниципальной программы </w:t>
      </w:r>
      <w:r>
        <w:rPr>
          <w:rFonts w:eastAsia="Calibri"/>
          <w:sz w:val="28"/>
          <w:szCs w:val="28"/>
          <w:lang w:eastAsia="en-US"/>
        </w:rPr>
        <w:t>управление образования и молодежной политики формирует план реализации мероприятий Муниципальной программы (далее - План реализации мероприятий).</w:t>
      </w:r>
    </w:p>
    <w:p w:rsidR="00D5081E" w:rsidRDefault="00800F9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реализации мероприятий утверждается постановлением Администрации Тогучинского района.</w:t>
      </w:r>
    </w:p>
    <w:p w:rsidR="00D5081E" w:rsidRDefault="00800F9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утверждения П</w:t>
      </w:r>
      <w:r>
        <w:rPr>
          <w:rFonts w:eastAsia="Calibri"/>
          <w:sz w:val="28"/>
          <w:szCs w:val="28"/>
          <w:lang w:eastAsia="en-US"/>
        </w:rPr>
        <w:t>лана реализации мероприятий (внесения в него изменений) управление образования и молодежной политики, в течение 5 рабочих дней:</w:t>
      </w:r>
    </w:p>
    <w:p w:rsidR="00D5081E" w:rsidRDefault="00800F9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размещает План реализации мероприятий в актуальной редакции и соответствующее постановление Администрации Тогучинского района</w:t>
      </w:r>
      <w:r>
        <w:rPr>
          <w:rFonts w:eastAsia="Calibri"/>
          <w:sz w:val="28"/>
          <w:szCs w:val="28"/>
          <w:lang w:eastAsia="en-US"/>
        </w:rPr>
        <w:t xml:space="preserve"> о его утверждении (о внесении изменений) на официальном сайте Администрации Тогучинского района в разделе Документы/Муниципальные программы/Действующие Муниципальные программы/;</w:t>
      </w:r>
    </w:p>
    <w:p w:rsidR="00D5081E" w:rsidRDefault="00800F9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предоставляет копию Плана реализации мероприятий (внесения в него изменени</w:t>
      </w:r>
      <w:r>
        <w:rPr>
          <w:rFonts w:eastAsia="Calibri"/>
          <w:sz w:val="28"/>
          <w:szCs w:val="28"/>
          <w:lang w:eastAsia="en-US"/>
        </w:rPr>
        <w:t xml:space="preserve">й) в отдел внутреннего муниципального финансового контроля </w:t>
      </w:r>
      <w:r>
        <w:rPr>
          <w:rFonts w:eastAsia="Calibri"/>
          <w:sz w:val="28"/>
          <w:szCs w:val="28"/>
          <w:lang w:eastAsia="en-US"/>
        </w:rPr>
        <w:lastRenderedPageBreak/>
        <w:t>Администрации Тогучинского района (далее – ОВМФК Администрации Тогучинского района).</w:t>
      </w:r>
    </w:p>
    <w:p w:rsidR="00D5081E" w:rsidRDefault="00800F9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контроля реализации Муниципальной программы ОВМФК Администрация Тогучинского района осуществляет монитор</w:t>
      </w:r>
      <w:r>
        <w:rPr>
          <w:rFonts w:eastAsia="Calibri"/>
          <w:sz w:val="28"/>
          <w:szCs w:val="28"/>
          <w:lang w:eastAsia="en-US"/>
        </w:rPr>
        <w:t>инг её реализации.</w:t>
      </w:r>
    </w:p>
    <w:p w:rsidR="00D5081E" w:rsidRDefault="00800F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</w:t>
      </w:r>
      <w:r>
        <w:rPr>
          <w:sz w:val="28"/>
          <w:szCs w:val="28"/>
          <w:lang w:eastAsia="ru-RU"/>
        </w:rPr>
        <w:t>х реализации Муниципальной программы.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по итогам отчётного года осуществляет подготовку годового отчёта о ходе и результатах реализации Муниципальной программы.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в срок</w:t>
      </w:r>
      <w:r>
        <w:rPr>
          <w:sz w:val="28"/>
          <w:szCs w:val="28"/>
          <w:lang w:eastAsia="ru-RU"/>
        </w:rPr>
        <w:t xml:space="preserve"> до 01 марта года, следующего за отчётным, составляет и направляет в ОВМФК Администрации Тогучинского района: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годовой отчёт о ходе и результатах реализации Муниципальной программы,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отчёт об эффективности реализации Муниципальной программы.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по</w:t>
      </w:r>
      <w:r>
        <w:rPr>
          <w:sz w:val="28"/>
          <w:szCs w:val="28"/>
          <w:lang w:eastAsia="ru-RU"/>
        </w:rPr>
        <w:t xml:space="preserve">лугодия отчёт о ходе и результатах реализации Муниципальной программы представляется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>и молодежной политики</w:t>
      </w:r>
      <w:r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Вместе с отчётом о ходе и результатах реализации Муници</w:t>
      </w:r>
      <w:r>
        <w:rPr>
          <w:sz w:val="28"/>
          <w:szCs w:val="28"/>
          <w:lang w:eastAsia="ru-RU"/>
        </w:rPr>
        <w:t xml:space="preserve">пальной программы управление образования </w:t>
      </w:r>
      <w:r>
        <w:rPr>
          <w:rFonts w:eastAsia="Calibri"/>
          <w:sz w:val="28"/>
          <w:szCs w:val="28"/>
          <w:lang w:eastAsia="en-US"/>
        </w:rPr>
        <w:t>и молодежной политики</w:t>
      </w:r>
      <w:r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</w:t>
      </w:r>
      <w:r>
        <w:rPr>
          <w:sz w:val="28"/>
          <w:szCs w:val="28"/>
          <w:lang w:eastAsia="ru-RU"/>
        </w:rPr>
        <w:t>дакцию Муниципальной программы.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</w:t>
      </w:r>
      <w:r>
        <w:rPr>
          <w:sz w:val="28"/>
          <w:szCs w:val="28"/>
          <w:lang w:eastAsia="ru-RU"/>
        </w:rPr>
        <w:t xml:space="preserve">ии Муниципальной программы. 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Отчёт по эффективности реализации Муниципальной программы </w:t>
      </w:r>
      <w:r>
        <w:rPr>
          <w:sz w:val="28"/>
          <w:szCs w:val="28"/>
          <w:lang w:eastAsia="ru-RU"/>
        </w:rPr>
        <w:t xml:space="preserve">составляется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оценки эффективности Муниципальной программы принимается решение о </w:t>
      </w:r>
      <w:r>
        <w:rPr>
          <w:sz w:val="28"/>
          <w:szCs w:val="28"/>
          <w:lang w:eastAsia="ru-RU"/>
        </w:rPr>
        <w:t>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</w:t>
      </w:r>
      <w:r>
        <w:rPr>
          <w:sz w:val="28"/>
          <w:szCs w:val="28"/>
          <w:lang w:eastAsia="ru-RU"/>
        </w:rPr>
        <w:t xml:space="preserve"> бюджетных ассигнований как на её реализацию в целом, так и отдельных мероприятий Муниципальной программы.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Для обеспечения возможности открытости информации 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на официальном сайте Администрации Тогучинского района</w:t>
      </w:r>
      <w:r>
        <w:rPr>
          <w:sz w:val="28"/>
          <w:szCs w:val="28"/>
          <w:lang w:eastAsia="ru-RU"/>
        </w:rPr>
        <w:t xml:space="preserve"> размещает: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D5081E" w:rsidRDefault="00800F9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утверждённый План реализации </w:t>
      </w:r>
      <w:r>
        <w:rPr>
          <w:sz w:val="28"/>
          <w:szCs w:val="28"/>
          <w:lang w:eastAsia="ru-RU"/>
        </w:rPr>
        <w:t>мероприятий Муниципальной программы</w:t>
      </w:r>
    </w:p>
    <w:p w:rsidR="00D5081E" w:rsidRDefault="00800F9A">
      <w:pPr>
        <w:suppressAutoHyphens w:val="0"/>
        <w:ind w:left="-1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программы)– в 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D5081E" w:rsidRDefault="00D5081E">
      <w:pPr>
        <w:suppressAutoHyphens w:val="0"/>
        <w:ind w:left="-15"/>
        <w:jc w:val="both"/>
        <w:rPr>
          <w:sz w:val="20"/>
          <w:szCs w:val="20"/>
        </w:rPr>
        <w:sectPr w:rsidR="00D5081E">
          <w:headerReference w:type="default" r:id="rId12"/>
          <w:pgSz w:w="11906" w:h="16838"/>
          <w:pgMar w:top="1134" w:right="567" w:bottom="1134" w:left="1418" w:header="567" w:footer="0" w:gutter="0"/>
          <w:cols w:space="720"/>
          <w:formProt w:val="0"/>
          <w:titlePg/>
          <w:docGrid w:linePitch="360"/>
        </w:sectPr>
      </w:pP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5081E" w:rsidRDefault="0080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D5081E" w:rsidRDefault="0080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Новосибирской области </w:t>
      </w:r>
    </w:p>
    <w:p w:rsidR="00D5081E" w:rsidRDefault="00800F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D5081E" w:rsidRDefault="00D5081E">
      <w:pPr>
        <w:ind w:firstLine="708"/>
        <w:jc w:val="right"/>
        <w:rPr>
          <w:sz w:val="28"/>
          <w:szCs w:val="28"/>
        </w:rPr>
      </w:pPr>
    </w:p>
    <w:p w:rsidR="00D5081E" w:rsidRDefault="00D5081E">
      <w:pPr>
        <w:ind w:firstLine="708"/>
        <w:jc w:val="right"/>
        <w:rPr>
          <w:sz w:val="28"/>
          <w:szCs w:val="28"/>
        </w:rPr>
      </w:pPr>
    </w:p>
    <w:p w:rsidR="00D5081E" w:rsidRDefault="00800F9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D5081E" w:rsidRDefault="00800F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системы образования Тогучинского района Новосибирской области</w:t>
      </w:r>
    </w:p>
    <w:p w:rsidR="00D5081E" w:rsidRDefault="00800F9A">
      <w:pPr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>на 2023-2025 годы</w:t>
      </w:r>
      <w:r>
        <w:t>»</w:t>
      </w:r>
    </w:p>
    <w:p w:rsidR="00D5081E" w:rsidRDefault="00D5081E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d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84"/>
        <w:gridCol w:w="3486"/>
        <w:gridCol w:w="971"/>
        <w:gridCol w:w="1125"/>
        <w:gridCol w:w="1118"/>
        <w:gridCol w:w="13"/>
        <w:gridCol w:w="6"/>
        <w:gridCol w:w="961"/>
        <w:gridCol w:w="977"/>
        <w:gridCol w:w="9"/>
        <w:gridCol w:w="1668"/>
        <w:gridCol w:w="236"/>
      </w:tblGrid>
      <w:tr w:rsidR="00D5081E">
        <w:trPr>
          <w:trHeight w:val="555"/>
        </w:trPr>
        <w:tc>
          <w:tcPr>
            <w:tcW w:w="4253" w:type="dxa"/>
            <w:vMerge w:val="restart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Цель/задачи, требующие</w:t>
            </w: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решения для достижения</w:t>
            </w: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цели</w:t>
            </w:r>
          </w:p>
        </w:tc>
        <w:tc>
          <w:tcPr>
            <w:tcW w:w="3544" w:type="dxa"/>
            <w:vMerge w:val="restart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 целевого</w:t>
            </w: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индикатора</w:t>
            </w:r>
          </w:p>
        </w:tc>
        <w:tc>
          <w:tcPr>
            <w:tcW w:w="984" w:type="dxa"/>
            <w:vMerge w:val="restart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Единица</w:t>
            </w: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4267" w:type="dxa"/>
            <w:gridSpan w:val="7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Значение целевого</w:t>
            </w: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индикатора</w:t>
            </w:r>
          </w:p>
        </w:tc>
        <w:tc>
          <w:tcPr>
            <w:tcW w:w="1704" w:type="dxa"/>
            <w:gridSpan w:val="2"/>
            <w:vMerge w:val="restart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D5081E">
        <w:trPr>
          <w:trHeight w:val="360"/>
        </w:trPr>
        <w:tc>
          <w:tcPr>
            <w:tcW w:w="4253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7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 том числе по годам</w:t>
            </w:r>
          </w:p>
        </w:tc>
        <w:tc>
          <w:tcPr>
            <w:tcW w:w="1704" w:type="dxa"/>
            <w:gridSpan w:val="2"/>
            <w:vMerge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566"/>
        </w:trPr>
        <w:tc>
          <w:tcPr>
            <w:tcW w:w="4253" w:type="dxa"/>
            <w:vMerge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47" w:type="dxa"/>
            <w:gridSpan w:val="2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80" w:type="dxa"/>
            <w:gridSpan w:val="2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9" w:type="dxa"/>
            <w:gridSpan w:val="2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2025</w:t>
            </w:r>
          </w:p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4253" w:type="dxa"/>
          </w:tcPr>
          <w:p w:rsidR="00D5081E" w:rsidRDefault="00800F9A">
            <w:pPr>
              <w:snapToGrid w:val="0"/>
              <w:rPr>
                <w:rFonts w:eastAsiaTheme="minorEastAsia"/>
              </w:rPr>
            </w:pPr>
            <w:r>
              <w:rPr>
                <w:b/>
                <w:sz w:val="20"/>
              </w:rPr>
              <w:t xml:space="preserve">Цель Программы: </w:t>
            </w:r>
            <w:r>
              <w:rPr>
                <w:sz w:val="20"/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>
              <w:rPr>
                <w:sz w:val="20"/>
              </w:rPr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544" w:type="dxa"/>
          </w:tcPr>
          <w:p w:rsidR="00D5081E" w:rsidRDefault="00800F9A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0"/>
              </w:rPr>
              <w:t xml:space="preserve">Удовлетворенность получателей услуг  условиями и качеством оказания образовательных услуг в муниципальных образовательных организациях                                  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  <w:sz w:val="20"/>
              </w:rPr>
              <w:t>качества условий оказания услуг)</w:t>
            </w:r>
          </w:p>
        </w:tc>
        <w:tc>
          <w:tcPr>
            <w:tcW w:w="984" w:type="dxa"/>
          </w:tcPr>
          <w:p w:rsidR="00D5081E" w:rsidRDefault="00800F9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0"/>
              </w:rPr>
              <w:t>баллы</w:t>
            </w:r>
          </w:p>
        </w:tc>
        <w:tc>
          <w:tcPr>
            <w:tcW w:w="1141" w:type="dxa"/>
          </w:tcPr>
          <w:p w:rsidR="00D5081E" w:rsidRDefault="00800F9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0"/>
              </w:rPr>
              <w:t>85</w:t>
            </w:r>
          </w:p>
        </w:tc>
        <w:tc>
          <w:tcPr>
            <w:tcW w:w="1153" w:type="dxa"/>
            <w:gridSpan w:val="3"/>
          </w:tcPr>
          <w:p w:rsidR="00D5081E" w:rsidRDefault="00800F9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0"/>
              </w:rPr>
              <w:t>85</w:t>
            </w:r>
          </w:p>
        </w:tc>
        <w:tc>
          <w:tcPr>
            <w:tcW w:w="974" w:type="dxa"/>
          </w:tcPr>
          <w:p w:rsidR="00D5081E" w:rsidRDefault="00800F9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0"/>
              </w:rPr>
              <w:t>85</w:t>
            </w:r>
          </w:p>
        </w:tc>
        <w:tc>
          <w:tcPr>
            <w:tcW w:w="999" w:type="dxa"/>
            <w:gridSpan w:val="2"/>
          </w:tcPr>
          <w:p w:rsidR="00D5081E" w:rsidRDefault="00800F9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0"/>
              </w:rPr>
              <w:t>85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5081E">
        <w:trPr>
          <w:trHeight w:val="1265"/>
        </w:trPr>
        <w:tc>
          <w:tcPr>
            <w:tcW w:w="4253" w:type="dxa"/>
            <w:vMerge w:val="restart"/>
          </w:tcPr>
          <w:p w:rsidR="00D5081E" w:rsidRDefault="00800F9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D5081E" w:rsidRDefault="00800F9A">
            <w:pPr>
              <w:pStyle w:val="ConsPlusNonformat"/>
              <w:ind w:left="34"/>
              <w:jc w:val="both"/>
            </w:pPr>
            <w:r>
              <w:rPr>
                <w:sz w:val="24"/>
                <w:szCs w:val="24"/>
              </w:rPr>
              <w:t>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социализацию обучающихся и воспитанников</w:t>
            </w:r>
          </w:p>
        </w:tc>
        <w:tc>
          <w:tcPr>
            <w:tcW w:w="3544" w:type="dxa"/>
          </w:tcPr>
          <w:p w:rsidR="00D5081E" w:rsidRDefault="00800F9A">
            <w:pPr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Индикатор 1:</w:t>
            </w:r>
          </w:p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доступность дошкольного образования:</w:t>
            </w:r>
          </w:p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для детей </w:t>
            </w:r>
            <w:r>
              <w:rPr>
                <w:rFonts w:eastAsia="Calibri"/>
                <w:sz w:val="20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84" w:type="dxa"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85,6</w:t>
            </w:r>
          </w:p>
        </w:tc>
        <w:tc>
          <w:tcPr>
            <w:tcW w:w="1134" w:type="dxa"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1209"/>
        </w:trPr>
        <w:tc>
          <w:tcPr>
            <w:tcW w:w="4253" w:type="dxa"/>
            <w:vMerge/>
          </w:tcPr>
          <w:p w:rsidR="00D5081E" w:rsidRDefault="00D5081E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5081E" w:rsidRDefault="00800F9A">
            <w:pPr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Индикатор 2:</w:t>
            </w:r>
          </w:p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охват детей в возрасте от 2 месяцев до 7 лет дошкольным </w:t>
            </w:r>
            <w:r>
              <w:rPr>
                <w:rFonts w:eastAsia="Calibri"/>
                <w:sz w:val="20"/>
                <w:szCs w:val="22"/>
                <w:lang w:eastAsia="en-US"/>
              </w:rPr>
              <w:t>образованием</w:t>
            </w:r>
          </w:p>
        </w:tc>
        <w:tc>
          <w:tcPr>
            <w:tcW w:w="984" w:type="dxa"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44,3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  <w:sz w:val="20"/>
              </w:rPr>
              <w:t>50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4253" w:type="dxa"/>
            <w:vMerge/>
          </w:tcPr>
          <w:p w:rsidR="00D5081E" w:rsidRDefault="00D5081E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5081E" w:rsidRDefault="00800F9A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Индикатор 3:</w:t>
            </w:r>
          </w:p>
          <w:p w:rsidR="00D5081E" w:rsidRDefault="00800F9A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sz w:val="20"/>
              </w:rPr>
              <w:t xml:space="preserve">доля выпускников муниципальных общеобразовательных организаций, </w:t>
            </w:r>
            <w:r>
              <w:rPr>
                <w:sz w:val="20"/>
              </w:rPr>
              <w:lastRenderedPageBreak/>
              <w:t>получивших аттестат о среднем общем образовании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99</w:t>
            </w:r>
            <w:r>
              <w:rPr>
                <w:sz w:val="20"/>
              </w:rPr>
              <w:t>,5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99</w:t>
            </w:r>
            <w:r>
              <w:rPr>
                <w:sz w:val="20"/>
              </w:rPr>
              <w:t>,5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99</w:t>
            </w:r>
            <w:r>
              <w:rPr>
                <w:sz w:val="20"/>
              </w:rPr>
              <w:t>,5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4253" w:type="dxa"/>
            <w:vMerge/>
          </w:tcPr>
          <w:p w:rsidR="00D5081E" w:rsidRDefault="00D5081E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5081E" w:rsidRDefault="00800F9A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Индикатор 4:</w:t>
            </w:r>
          </w:p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доля выпускников муниципальных общеобразовательных </w:t>
            </w:r>
            <w:r>
              <w:rPr>
                <w:sz w:val="20"/>
              </w:rPr>
              <w:t>организаций, получивших аттестат об основном общем образовании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841"/>
        </w:trPr>
        <w:tc>
          <w:tcPr>
            <w:tcW w:w="4253" w:type="dxa"/>
            <w:vMerge/>
          </w:tcPr>
          <w:p w:rsidR="00D5081E" w:rsidRDefault="00D5081E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u w:val="single"/>
              </w:rPr>
              <w:t>Индикатор 5:</w:t>
            </w:r>
          </w:p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</w:t>
            </w:r>
            <w:r>
              <w:rPr>
                <w:sz w:val="20"/>
              </w:rPr>
              <w:t>основном общем образовании по итогам учебного года, предшествующего отчетному</w:t>
            </w:r>
          </w:p>
          <w:p w:rsidR="00D5081E" w:rsidRDefault="00D5081E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4253" w:type="dxa"/>
            <w:vMerge/>
          </w:tcPr>
          <w:p w:rsidR="00D5081E" w:rsidRDefault="00D5081E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u w:val="single"/>
              </w:rPr>
              <w:t>Индикатор 6</w:t>
            </w:r>
            <w:r>
              <w:rPr>
                <w:sz w:val="20"/>
              </w:rPr>
              <w:t>:</w:t>
            </w:r>
          </w:p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доля дневных муниципальных общеобразовательных организаций,</w:t>
            </w:r>
          </w:p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принимающих участие в реализации региональных</w:t>
            </w:r>
          </w:p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образовательных проектов, </w:t>
            </w:r>
            <w:r>
              <w:rPr>
                <w:sz w:val="20"/>
              </w:rPr>
              <w:t>направленных на повышение качества образования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lang w:val="en-US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4253" w:type="dxa"/>
            <w:vMerge/>
          </w:tcPr>
          <w:p w:rsidR="00D5081E" w:rsidRDefault="00D508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5081E" w:rsidRDefault="00800F9A">
            <w:pPr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Индикатор 7</w:t>
            </w:r>
          </w:p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доля дневных муниципальных общеобразовательных организаций, на базе которых созданы Центры образования</w:t>
            </w:r>
            <w:r>
              <w:rPr>
                <w:bCs/>
                <w:sz w:val="20"/>
              </w:rPr>
              <w:t xml:space="preserve"> цифрового и гуманитарного профиля</w:t>
            </w:r>
            <w:r>
              <w:rPr>
                <w:sz w:val="20"/>
              </w:rPr>
              <w:t xml:space="preserve"> «Точка роста»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410"/>
        </w:trPr>
        <w:tc>
          <w:tcPr>
            <w:tcW w:w="4253" w:type="dxa"/>
            <w:vMerge w:val="restart"/>
          </w:tcPr>
          <w:p w:rsidR="00D5081E" w:rsidRDefault="00800F9A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>
              <w:rPr>
                <w:b/>
                <w:sz w:val="20"/>
              </w:rPr>
              <w:t>Задача 2:</w:t>
            </w:r>
          </w:p>
          <w:p w:rsidR="00D5081E" w:rsidRDefault="00800F9A">
            <w:pPr>
              <w:snapToGrid w:val="0"/>
              <w:rPr>
                <w:b/>
              </w:rPr>
            </w:pPr>
            <w:r>
              <w:rPr>
                <w:sz w:val="20"/>
                <w:lang w:eastAsia="ar-SA"/>
              </w:rPr>
              <w:t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544" w:type="dxa"/>
          </w:tcPr>
          <w:p w:rsidR="00D5081E" w:rsidRDefault="00800F9A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>
              <w:rPr>
                <w:sz w:val="20"/>
                <w:szCs w:val="22"/>
                <w:u w:val="single"/>
                <w:lang w:eastAsia="en-US" w:bidi="en-US"/>
              </w:rPr>
              <w:t>Индикатор 1</w:t>
            </w:r>
          </w:p>
          <w:p w:rsidR="00D5081E" w:rsidRDefault="00800F9A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sz w:val="20"/>
              </w:rP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sz w:val="20"/>
                <w:szCs w:val="22"/>
                <w:lang w:eastAsia="en-US"/>
              </w:rPr>
              <w:t>созданы современные, безопасные условия для организации образовательного процесса,    в общем числе  образовательных организаций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3" w:type="dxa"/>
            <w:gridSpan w:val="2"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4253" w:type="dxa"/>
            <w:vMerge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u w:val="single"/>
              </w:rPr>
              <w:t>Индикатор 2</w:t>
            </w:r>
            <w:r>
              <w:rPr>
                <w:sz w:val="20"/>
              </w:rPr>
              <w:t>:</w:t>
            </w:r>
          </w:p>
          <w:p w:rsidR="00D5081E" w:rsidRDefault="00800F9A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доля муниципальных </w:t>
            </w:r>
            <w:r>
              <w:rPr>
                <w:sz w:val="20"/>
              </w:rPr>
              <w:lastRenderedPageBreak/>
              <w:t>образовательных организаций, соответствующих требованиям санитарных норм и правил, в общем числе  образовательных организаций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90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8</w:t>
            </w:r>
          </w:p>
        </w:tc>
        <w:tc>
          <w:tcPr>
            <w:tcW w:w="1703" w:type="dxa"/>
            <w:gridSpan w:val="2"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60"/>
        </w:trPr>
        <w:tc>
          <w:tcPr>
            <w:tcW w:w="4253" w:type="dxa"/>
            <w:vMerge/>
          </w:tcPr>
          <w:p w:rsidR="00D5081E" w:rsidRDefault="00D5081E">
            <w:pPr>
              <w:rPr>
                <w:b/>
              </w:rPr>
            </w:pPr>
          </w:p>
        </w:tc>
        <w:tc>
          <w:tcPr>
            <w:tcW w:w="3544" w:type="dxa"/>
          </w:tcPr>
          <w:p w:rsidR="00D5081E" w:rsidRDefault="00800F9A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sz w:val="20"/>
                <w:u w:val="single"/>
                <w:lang w:eastAsia="en-US" w:bidi="en-US"/>
              </w:rPr>
              <w:t>Индикатор 3:</w:t>
            </w:r>
          </w:p>
          <w:p w:rsidR="00D5081E" w:rsidRDefault="00800F9A">
            <w:pPr>
              <w:rPr>
                <w:u w:val="single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общий охват обучающихся  горячим питанием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97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7</w:t>
            </w:r>
          </w:p>
        </w:tc>
        <w:tc>
          <w:tcPr>
            <w:tcW w:w="990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703" w:type="dxa"/>
            <w:gridSpan w:val="2"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70"/>
        </w:trPr>
        <w:tc>
          <w:tcPr>
            <w:tcW w:w="4253" w:type="dxa"/>
            <w:vMerge w:val="restart"/>
          </w:tcPr>
          <w:p w:rsidR="00D5081E" w:rsidRDefault="00800F9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Задача 3:</w:t>
            </w:r>
          </w:p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доступности</w:t>
            </w:r>
          </w:p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качественных услуг дополнительного</w:t>
            </w:r>
          </w:p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образования  детей</w:t>
            </w:r>
          </w:p>
        </w:tc>
        <w:tc>
          <w:tcPr>
            <w:tcW w:w="3544" w:type="dxa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u w:val="single"/>
                <w:lang w:eastAsia="en-US" w:bidi="en-US"/>
              </w:rPr>
              <w:t>Индикатор 1:</w:t>
            </w:r>
          </w:p>
          <w:p w:rsidR="00D5081E" w:rsidRDefault="00800F9A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sz w:val="20"/>
              </w:rPr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69,5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70"/>
        </w:trPr>
        <w:tc>
          <w:tcPr>
            <w:tcW w:w="4253" w:type="dxa"/>
            <w:vMerge/>
          </w:tcPr>
          <w:p w:rsidR="00D5081E" w:rsidRDefault="00D5081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544" w:type="dxa"/>
          </w:tcPr>
          <w:p w:rsidR="00D5081E" w:rsidRDefault="00800F9A">
            <w:pPr>
              <w:jc w:val="both"/>
              <w:rPr>
                <w:u w:val="single"/>
              </w:rPr>
            </w:pPr>
            <w:r>
              <w:rPr>
                <w:sz w:val="20"/>
                <w:u w:val="single"/>
                <w:lang w:eastAsia="en-US" w:bidi="en-US"/>
              </w:rPr>
              <w:t>Индикатор 2:</w:t>
            </w:r>
          </w:p>
          <w:p w:rsidR="00D5081E" w:rsidRDefault="00800F9A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sz w:val="20"/>
              </w:rPr>
              <w:t>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  <w:p w:rsidR="00D5081E" w:rsidRDefault="00D508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D5081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70"/>
        </w:trPr>
        <w:tc>
          <w:tcPr>
            <w:tcW w:w="4253" w:type="dxa"/>
            <w:vMerge/>
          </w:tcPr>
          <w:p w:rsidR="00D5081E" w:rsidRDefault="00D5081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5081E" w:rsidRDefault="00800F9A">
            <w:pPr>
              <w:jc w:val="both"/>
              <w:rPr>
                <w:u w:val="single"/>
                <w:lang w:eastAsia="ru-RU"/>
              </w:rPr>
            </w:pPr>
            <w:r>
              <w:rPr>
                <w:sz w:val="20"/>
                <w:u w:val="single"/>
                <w:lang w:eastAsia="ru-RU"/>
              </w:rPr>
              <w:t>Индикатор 3:</w:t>
            </w:r>
          </w:p>
          <w:p w:rsidR="00D5081E" w:rsidRDefault="00800F9A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sz w:val="20"/>
                <w:lang w:eastAsia="ru-RU"/>
              </w:rPr>
              <w:t xml:space="preserve"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sz w:val="20"/>
                <w:lang w:eastAsia="ru-RU"/>
              </w:rPr>
              <w:t>проживающих на территории района</w:t>
            </w:r>
          </w:p>
        </w:tc>
        <w:tc>
          <w:tcPr>
            <w:tcW w:w="984" w:type="dxa"/>
          </w:tcPr>
          <w:p w:rsidR="00D5081E" w:rsidRDefault="00D5081E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1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gridSpan w:val="3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999" w:type="dxa"/>
            <w:gridSpan w:val="2"/>
          </w:tcPr>
          <w:p w:rsidR="00D5081E" w:rsidRDefault="00D5081E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D5081E" w:rsidRDefault="00800F9A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4" w:type="dxa"/>
            <w:gridSpan w:val="2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</w:tbl>
    <w:p w:rsidR="00D5081E" w:rsidRDefault="00D5081E">
      <w:pPr>
        <w:rPr>
          <w:sz w:val="20"/>
          <w:szCs w:val="20"/>
        </w:rPr>
      </w:pPr>
    </w:p>
    <w:p w:rsidR="00D5081E" w:rsidRDefault="00800F9A">
      <w:pPr>
        <w:rPr>
          <w:sz w:val="20"/>
          <w:szCs w:val="20"/>
        </w:rPr>
      </w:pPr>
      <w:r>
        <w:br w:type="page"/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D5081E" w:rsidRDefault="00800F9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D5081E" w:rsidRDefault="00D5081E">
      <w:pPr>
        <w:rPr>
          <w:bCs/>
          <w:spacing w:val="-5"/>
        </w:rPr>
      </w:pPr>
    </w:p>
    <w:p w:rsidR="00D5081E" w:rsidRDefault="00D5081E">
      <w:pPr>
        <w:rPr>
          <w:bCs/>
          <w:spacing w:val="-5"/>
        </w:rPr>
      </w:pPr>
    </w:p>
    <w:p w:rsidR="00D5081E" w:rsidRDefault="00800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D5081E" w:rsidRDefault="00800F9A">
      <w:pPr>
        <w:jc w:val="center"/>
        <w:rPr>
          <w:sz w:val="20"/>
          <w:szCs w:val="20"/>
        </w:rPr>
      </w:pPr>
      <w:r>
        <w:rPr>
          <w:sz w:val="28"/>
          <w:szCs w:val="28"/>
        </w:rPr>
        <w:t>«Развитие системы образования Тогучинского района Новосибирской област</w:t>
      </w:r>
      <w:r>
        <w:rPr>
          <w:sz w:val="28"/>
          <w:szCs w:val="28"/>
        </w:rPr>
        <w:t>и на 2023-2025 годы»</w:t>
      </w:r>
    </w:p>
    <w:p w:rsidR="00D5081E" w:rsidRDefault="00D5081E">
      <w:pPr>
        <w:jc w:val="center"/>
        <w:rPr>
          <w:b/>
        </w:rPr>
      </w:pPr>
    </w:p>
    <w:tbl>
      <w:tblPr>
        <w:tblW w:w="15452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56"/>
        <w:gridCol w:w="28"/>
        <w:gridCol w:w="148"/>
        <w:gridCol w:w="141"/>
        <w:gridCol w:w="1520"/>
        <w:gridCol w:w="464"/>
        <w:gridCol w:w="1380"/>
        <w:gridCol w:w="18"/>
        <w:gridCol w:w="14"/>
        <w:gridCol w:w="148"/>
        <w:gridCol w:w="1538"/>
        <w:gridCol w:w="15"/>
        <w:gridCol w:w="7"/>
        <w:gridCol w:w="142"/>
        <w:gridCol w:w="1679"/>
        <w:gridCol w:w="16"/>
        <w:gridCol w:w="2120"/>
        <w:gridCol w:w="9"/>
        <w:gridCol w:w="1133"/>
        <w:gridCol w:w="137"/>
        <w:gridCol w:w="2417"/>
      </w:tblGrid>
      <w:tr w:rsidR="00D5081E">
        <w:trPr>
          <w:trHeight w:val="870"/>
        </w:trPr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программы, мероприятий,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направлений</w:t>
            </w:r>
          </w:p>
        </w:tc>
        <w:tc>
          <w:tcPr>
            <w:tcW w:w="19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показателя</w:t>
            </w:r>
          </w:p>
        </w:tc>
        <w:tc>
          <w:tcPr>
            <w:tcW w:w="7541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Значение показателя, в том числе по гадам реализации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Ответственный исполнитель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Ожидаемый результат</w:t>
            </w:r>
          </w:p>
        </w:tc>
      </w:tr>
      <w:tr w:rsidR="00D5081E">
        <w:trPr>
          <w:trHeight w:val="47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081E">
        <w:trPr>
          <w:trHeight w:val="70"/>
        </w:trPr>
        <w:tc>
          <w:tcPr>
            <w:tcW w:w="222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1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  <w:tc>
          <w:tcPr>
            <w:tcW w:w="2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</w:t>
            </w:r>
          </w:p>
        </w:tc>
        <w:tc>
          <w:tcPr>
            <w:tcW w:w="1279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081E">
        <w:trPr>
          <w:trHeight w:val="6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tabs>
                <w:tab w:val="left" w:pos="13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</w:tr>
      <w:tr w:rsidR="00D5081E">
        <w:trPr>
          <w:trHeight w:val="720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2276209,62570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1687710,70320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5767148,69126</w:t>
            </w:r>
          </w:p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D5081E" w:rsidRDefault="00D5081E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</w:p>
          <w:p w:rsidR="00D5081E" w:rsidRDefault="00D5081E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175792,20176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116889,10000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395122,64203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1628226,95696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1186629,20000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3792385,71447</w:t>
            </w:r>
          </w:p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46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472190,46698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384192,40320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1579640,33476</w:t>
            </w:r>
          </w:p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ind w:left="135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154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Цель Программы: </w:t>
            </w:r>
            <w:r>
              <w:t xml:space="preserve">Устойчивое функционирование муниципальной системы образования в соответствии с современными требованиями в целях </w:t>
            </w:r>
            <w:r>
              <w:t>удовлетворения потребностей граждан Тогучинского района в доступном и качественном образовании</w:t>
            </w:r>
          </w:p>
        </w:tc>
      </w:tr>
      <w:tr w:rsidR="00D5081E">
        <w:trPr>
          <w:trHeight w:val="540"/>
        </w:trPr>
        <w:tc>
          <w:tcPr>
            <w:tcW w:w="154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Задача 1 Программы: </w:t>
            </w:r>
            <w:r>
              <w:t>обеспечение равных возможностей и условий получения качественного образования обучающихся независимо от их места жительства и социального по</w:t>
            </w:r>
            <w:r>
              <w:t>ложения семей, обеспечивающих развитие индивидуальных способностей детей и успешную социализацию обучающихся и воспитанников</w:t>
            </w: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b/>
              </w:rPr>
            </w:pPr>
            <w:r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1172190,59230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1163609,99200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3239807,01621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  <w:r>
              <w:t xml:space="preserve"> Обеспечение реализации основных образовательных программ общего образования</w:t>
            </w:r>
          </w:p>
        </w:tc>
      </w:tr>
      <w:tr w:rsidR="00D5081E">
        <w:trPr>
          <w:trHeight w:val="606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88374,29600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53535,10000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184030,91256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1083747,09630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1110005,69200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3055637,70365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138,40000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27"/>
        </w:trPr>
        <w:tc>
          <w:tcPr>
            <w:tcW w:w="2552" w:type="dxa"/>
            <w:gridSpan w:val="4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1.1.1.Осуществление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муниципальные образовательные</w:t>
            </w:r>
            <w:r>
              <w:t xml:space="preserve"> организации, реализующие программы дошкольного образования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охват детей в возрасте от 2 месяцев до 7 лет дошкольным образованием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составит 50 %.</w:t>
            </w: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стоимость </w:t>
            </w:r>
            <w:r>
              <w:t>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341304,16430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355363,70000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320963,96219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341304,16430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355363,70000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962891,88656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341304,16430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355363,70000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962891,88656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13"/>
        </w:trPr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1.1.2.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Приобретение </w:t>
            </w:r>
            <w:r>
              <w:t>средств обучения и обслуживание оргтехники по программам дошкольного образования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735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2385,20000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1499,16667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93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2385,20000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4497,50000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2385,20000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4497,50000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76"/>
        </w:trPr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1.1.3.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Осуществление образовательного процесса педагогическими работниками, </w:t>
            </w:r>
            <w:r>
              <w:t xml:space="preserve">административно-управленческим и учебно-вспомогательным персоналом по </w:t>
            </w:r>
            <w:r>
              <w:lastRenderedPageBreak/>
              <w:t>общеобразовательным программам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Доля выпускников муниципальных общеобразовательных организаций, получивших аттестат о </w:t>
            </w:r>
            <w:r>
              <w:t>среднем общем образовании, составит не менее 99,5%;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- доля выпускников муниципальных общеобразовательных </w:t>
            </w:r>
            <w:r>
              <w:lastRenderedPageBreak/>
              <w:t>организаций, получивших аттестат об основном общем образовании, составит   не менее95%;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обучающихся, продолживших обучение по образовательным пр</w:t>
            </w:r>
            <w:r>
              <w:t>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дневных муниципальных общеобразовательных организаций, прин</w:t>
            </w:r>
            <w:r>
              <w:t>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</w:tc>
      </w:tr>
      <w:tr w:rsidR="00D5081E">
        <w:trPr>
          <w:trHeight w:val="712"/>
        </w:trPr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808342</w:t>
            </w:r>
            <w:r>
              <w:t>,</w:t>
            </w:r>
            <w:r>
              <w:rPr>
                <w:lang w:val="en-US"/>
              </w:rPr>
              <w:t>12800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804177,09200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744323,99233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808342,12800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804177,09200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2232971,97699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88374,29600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53535,10000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184030,91256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578331,24043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719967,83200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750641,99200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2048941,06443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31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1.1.4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16089,90000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10435,75089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16089,90000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31307,25266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16089,90000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31307,25266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1.1.5. Проведение </w:t>
            </w:r>
            <w:r>
              <w:lastRenderedPageBreak/>
              <w:t xml:space="preserve">ремонтных работ и приобретение средств обучения и 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</w:t>
            </w:r>
            <w:r>
              <w:t>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</w:t>
            </w:r>
            <w:r>
              <w:rPr>
                <w:color w:val="000000" w:themeColor="text1"/>
              </w:rPr>
              <w:lastRenderedPageBreak/>
              <w:t>альные общеобразовательные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доля дневных </w:t>
            </w:r>
            <w:r>
              <w:lastRenderedPageBreak/>
              <w:t xml:space="preserve">муниципальных </w:t>
            </w:r>
            <w:r>
              <w:t>общеобразовательных организаций, на базе которых созданы Центры образования цифрового и гуманитарного профиля «Точка роста» составит 56%</w:t>
            </w: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4069,20000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4069,20000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4069,20000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8138,40000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8000,00000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138,40000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2395"/>
        </w:trPr>
        <w:tc>
          <w:tcPr>
            <w:tcW w:w="25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ИТОГО затрат на мероприятие 1,</w:t>
            </w:r>
          </w:p>
          <w:p w:rsidR="00D5081E" w:rsidRDefault="00800F9A">
            <w:pPr>
              <w:widowControl w:val="0"/>
              <w:rPr>
                <w:b/>
              </w:rPr>
            </w:pPr>
            <w:r>
              <w:t>в 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1172190,59230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1163609,99200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3239807,01621</w:t>
            </w:r>
          </w:p>
        </w:tc>
        <w:tc>
          <w:tcPr>
            <w:tcW w:w="114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х</w:t>
            </w: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федеральныйбюджет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88374,29600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53535,10000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184030,91256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61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1083747,09630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1110005,69200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3055637,70365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138,40000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внебюджетныеисточники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154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2 Программы: </w:t>
            </w:r>
            <w:r>
              <w:rPr>
                <w:color w:val="000000" w:themeColor="text1"/>
              </w:rPr>
              <w:t xml:space="preserve"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</w:t>
            </w:r>
            <w:r>
              <w:rPr>
                <w:color w:val="000000" w:themeColor="text1"/>
              </w:rPr>
              <w:t>общего образования детей</w:t>
            </w: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Наименование мероприятия 2 </w:t>
            </w:r>
            <w:r>
              <w:rPr>
                <w:lang w:eastAsia="ar-SA"/>
              </w:rPr>
              <w:lastRenderedPageBreak/>
              <w:t>«Создание условий для обеспечения образовательного процесса в  муниципальных образовательных организациях»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784110,17888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968418,54872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464193,74720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2216722,47480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</w:t>
            </w:r>
            <w:r>
              <w:rPr>
                <w:color w:val="000000" w:themeColor="text1"/>
              </w:rPr>
              <w:lastRenderedPageBreak/>
              <w:t>образовательные организации</w:t>
            </w:r>
          </w:p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Обеспечение доступности и </w:t>
            </w:r>
            <w:r>
              <w:lastRenderedPageBreak/>
              <w:t>качества предоставления образовательных услуг.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Создание комфортных и безопасных условий образовательного процесса, соответствующих требованиям СанПиН</w:t>
            </w: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87417,90576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63354,00000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211091,72947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504312,84691</w:t>
            </w:r>
          </w:p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76623,50800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696580,99707</w:t>
            </w:r>
          </w:p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376687,79605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324216,23920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1309049,74826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76"/>
        </w:trPr>
        <w:tc>
          <w:tcPr>
            <w:tcW w:w="23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образовательные </w:t>
            </w:r>
            <w:r>
              <w:rPr>
                <w:color w:val="000000" w:themeColor="text1"/>
              </w:rPr>
              <w:t>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pacing w:val="-4"/>
                <w:lang w:eastAsia="ar-SA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228711,71861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59558,83920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137581,76465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228711,71861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59558,83920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412745,29396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70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28747,60000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60372,12040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34125,70000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123245,42040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65177,30000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140502,04408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21176,60000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226855,94408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30549,83615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27837,55413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4256,53920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62643,92948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53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2.1.2.Обеспечение</w:t>
            </w:r>
            <w:r>
              <w:t xml:space="preserve"> содержания зданий,  сооружений муниципальных образовательных организаций и прилегающих к ним </w:t>
            </w:r>
            <w:r>
              <w:lastRenderedPageBreak/>
              <w:t>территорий, обеспечение осуществления образовательной деятельности.</w:t>
            </w:r>
          </w:p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Доля муниципальных </w:t>
            </w:r>
            <w:r>
              <w:t xml:space="preserve">образовательных организаций, соответствующих требованиям санитарных норм и правил, в общем числе </w:t>
            </w:r>
            <w:r>
              <w:lastRenderedPageBreak/>
              <w:t>образовательных организаций, составит не менее 98%</w:t>
            </w:r>
          </w:p>
        </w:tc>
      </w:tr>
      <w:tr w:rsidR="00D5081E">
        <w:trPr>
          <w:trHeight w:val="624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626343,55007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322415,90800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486439,58348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624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626343,55007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322415,90800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1489318,75045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624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624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4537,31354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321233,67214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3121,30800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328892,29368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488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536021,97884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305109,87793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319294,60000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1160426,45677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488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2.1.3.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Обеспечение питанием обучающихся общеобразовательных организаций, </w:t>
            </w:r>
            <w:r>
              <w:t>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о</w:t>
            </w:r>
            <w:r>
              <w:rPr>
                <w:lang w:eastAsia="en-US" w:bidi="en-US"/>
              </w:rPr>
              <w:t>бщий охват обучающихся  горячим питанием составит  97%</w:t>
            </w: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113363,28004</w:t>
            </w:r>
          </w:p>
        </w:tc>
        <w:tc>
          <w:tcPr>
            <w:tcW w:w="18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82219,00000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104886,14346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113363,28004</w:t>
            </w:r>
          </w:p>
        </w:tc>
        <w:tc>
          <w:tcPr>
            <w:tcW w:w="18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82219,00000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314658,43039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31572,22371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27045,78536</w:t>
            </w:r>
          </w:p>
        </w:tc>
        <w:tc>
          <w:tcPr>
            <w:tcW w:w="18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29228,30000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87846,30907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45930,02862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42577,13069</w:t>
            </w:r>
          </w:p>
        </w:tc>
        <w:tc>
          <w:tcPr>
            <w:tcW w:w="18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52325,60000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140832,75931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 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41573,89802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43740,36399</w:t>
            </w:r>
          </w:p>
        </w:tc>
        <w:tc>
          <w:tcPr>
            <w:tcW w:w="18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665,10000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85979,36201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2376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ИТОГО затрат на  мероприятие 2, в 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968418,54872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464193,74720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2216722,47480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D5081E" w:rsidRDefault="00800F9A">
            <w:pPr>
              <w:widowControl w:val="0"/>
              <w:jc w:val="both"/>
              <w:rPr>
                <w:b/>
              </w:rPr>
            </w:pPr>
            <w:r>
              <w:t xml:space="preserve">              х</w:t>
            </w: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87417,90576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63354,00000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211091,72947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504312,84691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76623,50800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696580,99707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376687,79605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324216,23920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1309049,74826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540"/>
        </w:trPr>
        <w:tc>
          <w:tcPr>
            <w:tcW w:w="154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Задача 3: </w:t>
            </w:r>
            <w:r>
              <w:rPr>
                <w:color w:val="000000" w:themeColor="text1"/>
              </w:rPr>
              <w:t xml:space="preserve">обеспечение доступности качественных услуг </w:t>
            </w:r>
            <w:r>
              <w:rPr>
                <w:color w:val="000000" w:themeColor="text1"/>
              </w:rPr>
              <w:t>дополнительного образования детей</w:t>
            </w: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Наименование мероприятия 3: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Развитие системы дополнительного образования детей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135600,48468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59906,96400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310619,20025</w:t>
            </w:r>
          </w:p>
          <w:p w:rsidR="00D5081E" w:rsidRDefault="00D508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образовательные организации, реализующие </w:t>
            </w:r>
            <w:r>
              <w:rPr>
                <w:color w:val="000000" w:themeColor="text1"/>
              </w:rPr>
              <w:t>программы дополнительного образования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lang w:eastAsia="ar-SA"/>
              </w:rPr>
            </w:pPr>
            <w:r>
              <w:t>Обеспечение функционирования и развития системы дополнительного образования</w:t>
            </w: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40167,01375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40167,01375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95433,47093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59906,96400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270452,18650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5081E" w:rsidRDefault="00D5081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both"/>
              <w:rPr>
                <w:b/>
              </w:rPr>
            </w:pPr>
            <w:r>
              <w:t xml:space="preserve">3.1.1. Создание условий для   функционирования </w:t>
            </w:r>
            <w:r>
              <w:t>системы дополнительного образования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охват детей в возрасте 5-18 лет программами дополнительного образования составит не менее 75%, в том числе </w:t>
            </w:r>
            <w:r>
              <w:t>за счет развития программ дополнительного дошкольного образования;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>- доля муниципальных общеобразовательных организаций,</w:t>
            </w:r>
          </w:p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принимающих участие в реализации   всероссийских и региональных проектов воспитательной </w:t>
            </w:r>
            <w:r>
              <w:lastRenderedPageBreak/>
              <w:t>деятельности   составит не менее 90%.</w:t>
            </w: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119752,56468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91062,03342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119752,56468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273186,10025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40167,01375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40167,01375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79585,55093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233019,08650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4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60"/>
        </w:trPr>
        <w:tc>
          <w:tcPr>
            <w:tcW w:w="2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3.1.2. </w:t>
            </w:r>
            <w:r>
              <w:t>Обеспечение функционирования системы персонифицированного  финансирования дополнительного образования детей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учреждения дополнительного образования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>
              <w:rPr>
                <w:iCs/>
                <w:lang w:eastAsia="ru-RU"/>
              </w:rPr>
              <w:t>14%</w:t>
            </w:r>
          </w:p>
        </w:tc>
      </w:tr>
      <w:tr w:rsidR="00D5081E">
        <w:trPr>
          <w:trHeight w:val="540"/>
        </w:trPr>
        <w:tc>
          <w:tcPr>
            <w:tcW w:w="269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15847,92000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12477,70000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69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37433,10000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69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69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69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37433,10000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269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D5081E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540"/>
        </w:trPr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ИТОГО затрат на </w:t>
            </w:r>
            <w:r>
              <w:t>мероприятие 3, в том числе: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135600,48468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59906,96400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310619,20025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60"/>
        </w:trPr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60"/>
        </w:trPr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40167,01375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40167,01375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60"/>
        </w:trPr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местный 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95433,47093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59906,96400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270452,18650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60"/>
        </w:trPr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  источники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D5081E">
        <w:trPr>
          <w:trHeight w:val="60"/>
        </w:trPr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 затрат по Программе,</w:t>
            </w:r>
          </w:p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в том числе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2276209,62570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1687710,70320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5767148,69126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60"/>
        </w:trPr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175792,20176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116889,10000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395122,64203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D5081E">
        <w:trPr>
          <w:trHeight w:val="60"/>
        </w:trPr>
        <w:tc>
          <w:tcPr>
            <w:tcW w:w="467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1628226,95696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1186629,20000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3792385,71447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</w:tr>
      <w:tr w:rsidR="00D5081E">
        <w:trPr>
          <w:trHeight w:val="50"/>
        </w:trPr>
        <w:tc>
          <w:tcPr>
            <w:tcW w:w="46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15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17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472190,46698</w:t>
            </w: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384192,40320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1579640,33476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b/>
              </w:rPr>
            </w:pPr>
          </w:p>
        </w:tc>
      </w:tr>
      <w:tr w:rsidR="00D5081E">
        <w:trPr>
          <w:trHeight w:val="50"/>
        </w:trPr>
        <w:tc>
          <w:tcPr>
            <w:tcW w:w="467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15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081E" w:rsidRDefault="00800F9A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800F9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081E" w:rsidRDefault="00D5081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D5081E" w:rsidRDefault="00800F9A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D5081E" w:rsidRDefault="00D5081E">
      <w:pPr>
        <w:jc w:val="right"/>
        <w:rPr>
          <w:sz w:val="28"/>
          <w:szCs w:val="28"/>
        </w:rPr>
      </w:pPr>
    </w:p>
    <w:p w:rsidR="00D5081E" w:rsidRDefault="00800F9A">
      <w:pPr>
        <w:suppressAutoHyphens w:val="0"/>
        <w:spacing w:after="200" w:line="276" w:lineRule="auto"/>
        <w:rPr>
          <w:sz w:val="28"/>
          <w:szCs w:val="28"/>
        </w:rPr>
      </w:pPr>
      <w:r>
        <w:br w:type="page"/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D5081E" w:rsidRDefault="00800F9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D5081E" w:rsidRDefault="00D5081E">
      <w:pPr>
        <w:jc w:val="right"/>
        <w:rPr>
          <w:b/>
          <w:sz w:val="28"/>
          <w:szCs w:val="28"/>
        </w:rPr>
      </w:pPr>
    </w:p>
    <w:p w:rsidR="00D5081E" w:rsidRDefault="00D5081E">
      <w:pPr>
        <w:jc w:val="right"/>
        <w:rPr>
          <w:b/>
          <w:sz w:val="28"/>
          <w:szCs w:val="28"/>
        </w:rPr>
      </w:pPr>
    </w:p>
    <w:p w:rsidR="00D5081E" w:rsidRDefault="00800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D5081E" w:rsidRDefault="00800F9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D5081E" w:rsidRDefault="00D5081E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D5081E" w:rsidRDefault="00800F9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D5081E" w:rsidRDefault="00D5081E">
      <w:pPr>
        <w:jc w:val="center"/>
        <w:rPr>
          <w:sz w:val="20"/>
          <w:szCs w:val="20"/>
        </w:rPr>
      </w:pPr>
    </w:p>
    <w:tbl>
      <w:tblPr>
        <w:tblStyle w:val="afd"/>
        <w:tblW w:w="15187" w:type="dxa"/>
        <w:tblLayout w:type="fixed"/>
        <w:tblLook w:val="04A0" w:firstRow="1" w:lastRow="0" w:firstColumn="1" w:lastColumn="0" w:noHBand="0" w:noVBand="1"/>
      </w:tblPr>
      <w:tblGrid>
        <w:gridCol w:w="3367"/>
        <w:gridCol w:w="1844"/>
        <w:gridCol w:w="2410"/>
        <w:gridCol w:w="2693"/>
        <w:gridCol w:w="2340"/>
        <w:gridCol w:w="2533"/>
      </w:tblGrid>
      <w:tr w:rsidR="00D5081E">
        <w:tc>
          <w:tcPr>
            <w:tcW w:w="3368" w:type="dxa"/>
            <w:vMerge w:val="restart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285" w:type="dxa"/>
            <w:gridSpan w:val="4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D5081E">
        <w:tc>
          <w:tcPr>
            <w:tcW w:w="3368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441" w:type="dxa"/>
            <w:gridSpan w:val="3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2693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4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531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1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</w:t>
            </w: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Итого затрат на реализацию муниципальной программы,</w:t>
            </w:r>
          </w:p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5767148,69126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1803228,36236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2276209,62570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1687710,70320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153"/>
        </w:trPr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395122,64203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102441,34027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175792,20176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116889,10000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3792385,71447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977529,55751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1628226,95696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1186629,20000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1579640,31476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723257,46458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472190,46698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384192,40320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Итого затрат на реализацию мероприятия 1 муниципальной программы,</w:t>
            </w:r>
          </w:p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3239807,01621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904006,43191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1172190,59230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1163609,99200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184030,91256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42121,51656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88374,29600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53535,10000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3055637,70365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861884,91535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1083747,09630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1110005,69200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138,40000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69,20000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69,20000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rStyle w:val="a7"/>
                <w:color w:val="auto"/>
              </w:rPr>
            </w:pPr>
            <w:r>
              <w:rPr>
                <w:sz w:val="20"/>
              </w:rP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  <w:p w:rsidR="00D5081E" w:rsidRDefault="00D5081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Итого затрат на реализацию мероприятия 2 муниципальной программы,</w:t>
            </w:r>
          </w:p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2216722,47480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784110,17888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968418,54872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464193,74720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295"/>
        </w:trPr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211091,72947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60319,82371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87417,90576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63354,00000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696580,99707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115644,64216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504312,84691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76623,50800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1309049,74826</w:t>
            </w:r>
          </w:p>
        </w:tc>
        <w:tc>
          <w:tcPr>
            <w:tcW w:w="241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608145,71301</w:t>
            </w:r>
          </w:p>
        </w:tc>
        <w:tc>
          <w:tcPr>
            <w:tcW w:w="2693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376687,79605</w:t>
            </w:r>
          </w:p>
        </w:tc>
        <w:tc>
          <w:tcPr>
            <w:tcW w:w="2340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324216,23920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auto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410" w:type="dxa"/>
            <w:shd w:val="clear" w:color="auto" w:fill="auto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34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1417"/>
        </w:trPr>
        <w:tc>
          <w:tcPr>
            <w:tcW w:w="3368" w:type="dxa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Итого затрат на реализацию мероприятия 3 муниципальной программы,</w:t>
            </w:r>
          </w:p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 том числе из:</w:t>
            </w:r>
          </w:p>
        </w:tc>
        <w:tc>
          <w:tcPr>
            <w:tcW w:w="1844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310619,20025</w:t>
            </w:r>
          </w:p>
        </w:tc>
        <w:tc>
          <w:tcPr>
            <w:tcW w:w="241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115111,75157</w:t>
            </w:r>
          </w:p>
        </w:tc>
        <w:tc>
          <w:tcPr>
            <w:tcW w:w="2693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135600,48468</w:t>
            </w:r>
          </w:p>
        </w:tc>
        <w:tc>
          <w:tcPr>
            <w:tcW w:w="234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59906,96400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rPr>
          <w:trHeight w:val="295"/>
        </w:trPr>
        <w:tc>
          <w:tcPr>
            <w:tcW w:w="3368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41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34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областного бюджета</w:t>
            </w:r>
          </w:p>
        </w:tc>
        <w:tc>
          <w:tcPr>
            <w:tcW w:w="1844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40167,01375</w:t>
            </w:r>
          </w:p>
        </w:tc>
        <w:tc>
          <w:tcPr>
            <w:tcW w:w="241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40167,01375</w:t>
            </w:r>
          </w:p>
        </w:tc>
        <w:tc>
          <w:tcPr>
            <w:tcW w:w="234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270452,18650</w:t>
            </w:r>
          </w:p>
        </w:tc>
        <w:tc>
          <w:tcPr>
            <w:tcW w:w="241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115111,75157</w:t>
            </w:r>
          </w:p>
        </w:tc>
        <w:tc>
          <w:tcPr>
            <w:tcW w:w="2693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95433,47093</w:t>
            </w:r>
          </w:p>
        </w:tc>
        <w:tc>
          <w:tcPr>
            <w:tcW w:w="234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59906,96400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  <w:tr w:rsidR="00D5081E">
        <w:tc>
          <w:tcPr>
            <w:tcW w:w="3368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1844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41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340" w:type="dxa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531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</w:tr>
    </w:tbl>
    <w:p w:rsidR="00D5081E" w:rsidRDefault="00800F9A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D5081E" w:rsidRDefault="00D5081E">
      <w:pPr>
        <w:rPr>
          <w:sz w:val="20"/>
          <w:szCs w:val="20"/>
        </w:rPr>
      </w:pPr>
    </w:p>
    <w:p w:rsidR="00D5081E" w:rsidRDefault="00800F9A">
      <w:pPr>
        <w:suppressAutoHyphens w:val="0"/>
        <w:rPr>
          <w:sz w:val="20"/>
          <w:szCs w:val="20"/>
        </w:rPr>
      </w:pPr>
      <w:r>
        <w:br w:type="page"/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D5081E" w:rsidRDefault="00800F9A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D5081E" w:rsidRDefault="00800F9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D5081E" w:rsidRDefault="00D5081E">
      <w:pPr>
        <w:jc w:val="right"/>
        <w:rPr>
          <w:b/>
          <w:sz w:val="28"/>
          <w:szCs w:val="28"/>
        </w:rPr>
      </w:pPr>
    </w:p>
    <w:p w:rsidR="00D5081E" w:rsidRDefault="00D5081E">
      <w:pPr>
        <w:jc w:val="right"/>
        <w:rPr>
          <w:b/>
          <w:sz w:val="28"/>
          <w:szCs w:val="28"/>
        </w:rPr>
      </w:pPr>
    </w:p>
    <w:p w:rsidR="00D5081E" w:rsidRDefault="00800F9A">
      <w:pPr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МУНИЦИПАЛЬНОЙ ПРОГРАММЫ </w:t>
      </w:r>
    </w:p>
    <w:p w:rsidR="00D5081E" w:rsidRDefault="00800F9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«Развитие системы образования Тогучинского </w:t>
      </w: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района Новосибирской области на 2023-2025 годы»</w:t>
      </w:r>
    </w:p>
    <w:p w:rsidR="00D5081E" w:rsidRDefault="00D5081E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D5081E" w:rsidRDefault="00800F9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fd"/>
        <w:tblW w:w="14994" w:type="dxa"/>
        <w:tblLayout w:type="fixed"/>
        <w:tblLook w:val="04A0" w:firstRow="1" w:lastRow="0" w:firstColumn="1" w:lastColumn="0" w:noHBand="0" w:noVBand="1"/>
      </w:tblPr>
      <w:tblGrid>
        <w:gridCol w:w="815"/>
        <w:gridCol w:w="7515"/>
        <w:gridCol w:w="2411"/>
        <w:gridCol w:w="2126"/>
        <w:gridCol w:w="2127"/>
      </w:tblGrid>
      <w:tr w:rsidR="00D5081E">
        <w:tc>
          <w:tcPr>
            <w:tcW w:w="815" w:type="dxa"/>
            <w:vMerge w:val="restart"/>
            <w:vAlign w:val="center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Период реализации Программы</w:t>
            </w:r>
          </w:p>
        </w:tc>
      </w:tr>
      <w:tr w:rsidR="00D5081E">
        <w:tc>
          <w:tcPr>
            <w:tcW w:w="815" w:type="dxa"/>
            <w:vMerge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</w:tcPr>
          <w:p w:rsidR="00D5081E" w:rsidRDefault="00D50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2025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42121,51656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88374,29600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53535,10000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861884,91535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1083747,09630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1110005,69200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69,20000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69,20000</w:t>
            </w:r>
          </w:p>
        </w:tc>
      </w:tr>
      <w:tr w:rsidR="00D5081E">
        <w:trPr>
          <w:trHeight w:val="60"/>
        </w:trPr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</w:tr>
      <w:tr w:rsidR="00D5081E">
        <w:tc>
          <w:tcPr>
            <w:tcW w:w="815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b/>
              </w:rPr>
            </w:pPr>
            <w:r>
              <w:rPr>
                <w:b/>
                <w:sz w:val="20"/>
              </w:rPr>
              <w:t>ИТОГО: МЕРОПРИЯТИЕ 1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904006,43191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1172190,59230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1163609,99200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60319,82371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87417,90576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63354,00000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Областной</w:t>
            </w:r>
            <w:r>
              <w:rPr>
                <w:sz w:val="20"/>
              </w:rPr>
              <w:t xml:space="preserve">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115644,64216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504312,84691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76623,50800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608145,71301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376687,79605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324216,23920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</w:tr>
      <w:tr w:rsidR="00D5081E">
        <w:tc>
          <w:tcPr>
            <w:tcW w:w="815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b/>
              </w:rPr>
            </w:pPr>
            <w:r>
              <w:rPr>
                <w:b/>
                <w:sz w:val="20"/>
              </w:rPr>
              <w:t>ИТОГО: МЕРОПРИЯТИЕ 2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784110,17888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968418,54872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464193,74720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40167,01375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115111,75157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95433,47093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59906,96400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</w:tr>
      <w:tr w:rsidR="00D5081E">
        <w:tc>
          <w:tcPr>
            <w:tcW w:w="815" w:type="dxa"/>
          </w:tcPr>
          <w:p w:rsidR="00D5081E" w:rsidRDefault="00D5081E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b/>
              </w:rPr>
            </w:pPr>
            <w:r>
              <w:rPr>
                <w:b/>
                <w:sz w:val="20"/>
              </w:rPr>
              <w:t>ИТОГО: МЕРОПРИЯТИЕ 3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115111,75157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135600,48468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59906,96400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102441,34027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175792,20176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116889,10000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977529,55751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1628226,95696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1186629,20000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723257,46458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472190,46698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384192,40320</w:t>
            </w:r>
          </w:p>
        </w:tc>
      </w:tr>
      <w:tr w:rsidR="00D5081E">
        <w:tc>
          <w:tcPr>
            <w:tcW w:w="815" w:type="dxa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127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0,00000</w:t>
            </w:r>
          </w:p>
        </w:tc>
      </w:tr>
      <w:tr w:rsidR="00D5081E">
        <w:tc>
          <w:tcPr>
            <w:tcW w:w="815" w:type="dxa"/>
          </w:tcPr>
          <w:p w:rsidR="00D5081E" w:rsidRDefault="00D5081E">
            <w:pPr>
              <w:rPr>
                <w:b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D5081E" w:rsidRDefault="00800F9A">
            <w:pPr>
              <w:rPr>
                <w:b/>
              </w:rPr>
            </w:pPr>
            <w:r>
              <w:rPr>
                <w:b/>
                <w:sz w:val="20"/>
              </w:rPr>
              <w:t>ИТОГО МУНИЦИПАЛЬНАЯ ПРОГРАММА</w:t>
            </w:r>
          </w:p>
        </w:tc>
        <w:tc>
          <w:tcPr>
            <w:tcW w:w="2411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1803228,36236</w:t>
            </w:r>
          </w:p>
        </w:tc>
        <w:tc>
          <w:tcPr>
            <w:tcW w:w="2126" w:type="dxa"/>
            <w:shd w:val="clear" w:color="auto" w:fill="FFFFFF" w:themeFill="background1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2276209,62570</w:t>
            </w:r>
          </w:p>
        </w:tc>
        <w:tc>
          <w:tcPr>
            <w:tcW w:w="2127" w:type="dxa"/>
            <w:shd w:val="clear" w:color="auto" w:fill="auto"/>
          </w:tcPr>
          <w:p w:rsidR="00D5081E" w:rsidRDefault="0080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1687710,70320</w:t>
            </w:r>
          </w:p>
        </w:tc>
      </w:tr>
    </w:tbl>
    <w:p w:rsidR="00D5081E" w:rsidRDefault="00800F9A">
      <w:pPr>
        <w:rPr>
          <w:sz w:val="20"/>
          <w:szCs w:val="20"/>
        </w:rPr>
      </w:pPr>
      <w:r>
        <w:t>»</w:t>
      </w:r>
    </w:p>
    <w:p w:rsidR="00D5081E" w:rsidRDefault="00D5081E">
      <w:pPr>
        <w:rPr>
          <w:sz w:val="20"/>
          <w:szCs w:val="20"/>
        </w:rPr>
      </w:pPr>
    </w:p>
    <w:sectPr w:rsidR="00D5081E">
      <w:headerReference w:type="default" r:id="rId13"/>
      <w:pgSz w:w="16838" w:h="11906" w:orient="landscape"/>
      <w:pgMar w:top="1418" w:right="1134" w:bottom="567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0F9A">
      <w:r>
        <w:separator/>
      </w:r>
    </w:p>
  </w:endnote>
  <w:endnote w:type="continuationSeparator" w:id="0">
    <w:p w:rsidR="00000000" w:rsidRDefault="0080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</w:font>
  <w:font w:name="font29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0F9A">
      <w:r>
        <w:separator/>
      </w:r>
    </w:p>
  </w:footnote>
  <w:footnote w:type="continuationSeparator" w:id="0">
    <w:p w:rsidR="00000000" w:rsidRDefault="0080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653027"/>
      <w:docPartObj>
        <w:docPartGallery w:val="Page Numbers (Top of Page)"/>
        <w:docPartUnique/>
      </w:docPartObj>
    </w:sdtPr>
    <w:sdtEndPr/>
    <w:sdtContent>
      <w:p w:rsidR="00D5081E" w:rsidRDefault="00800F9A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594925"/>
      <w:docPartObj>
        <w:docPartGallery w:val="Page Numbers (Top of Page)"/>
        <w:docPartUnique/>
      </w:docPartObj>
    </w:sdtPr>
    <w:sdtEndPr/>
    <w:sdtContent>
      <w:p w:rsidR="00D5081E" w:rsidRDefault="00800F9A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39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584D"/>
    <w:multiLevelType w:val="multilevel"/>
    <w:tmpl w:val="AE962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24BE4"/>
    <w:multiLevelType w:val="multilevel"/>
    <w:tmpl w:val="72165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456A8C"/>
    <w:multiLevelType w:val="multilevel"/>
    <w:tmpl w:val="AB42AA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58776E"/>
    <w:multiLevelType w:val="multilevel"/>
    <w:tmpl w:val="0422C8C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9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E"/>
    <w:rsid w:val="00800F9A"/>
    <w:rsid w:val="00D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14F"/>
  <w15:docId w15:val="{F3ABBB0A-4706-4F82-8ACF-4D3AA1E7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CF3E2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0"/>
    <w:qFormat/>
    <w:rsid w:val="004A669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0"/>
    <w:uiPriority w:val="9"/>
    <w:qFormat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0"/>
    <w:uiPriority w:val="9"/>
    <w:qFormat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character" w:customStyle="1" w:styleId="a8">
    <w:name w:val="Текст концевой сноски Знак"/>
    <w:basedOn w:val="a0"/>
    <w:qFormat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0"/>
    <w:qFormat/>
    <w:rsid w:val="004A669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21">
    <w:name w:val="Основной текст (2)_"/>
    <w:basedOn w:val="a0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"/>
    <w:basedOn w:val="21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FontStyle49">
    <w:name w:val="Font Style49"/>
    <w:basedOn w:val="a0"/>
    <w:qFormat/>
    <w:rsid w:val="004A6694"/>
  </w:style>
  <w:style w:type="character" w:customStyle="1" w:styleId="11pt">
    <w:name w:val="Основной текст + 11 pt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2"/>
      <w:w w:val="10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3"/>
      <w:w w:val="100"/>
      <w:sz w:val="22"/>
      <w:szCs w:val="22"/>
      <w:u w:val="none"/>
      <w:lang w:val="ru-RU" w:eastAsia="ru-RU"/>
    </w:rPr>
  </w:style>
  <w:style w:type="character" w:customStyle="1" w:styleId="a9">
    <w:name w:val="Основной текст с отступом Знак"/>
    <w:basedOn w:val="a0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A6694"/>
    <w:rPr>
      <w:b/>
      <w:bCs/>
    </w:rPr>
  </w:style>
  <w:style w:type="character" w:customStyle="1" w:styleId="3">
    <w:name w:val="Основной текст с отступом 3 Знак"/>
    <w:basedOn w:val="a0"/>
    <w:link w:val="3"/>
    <w:qFormat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Emphasis"/>
    <w:qFormat/>
    <w:rsid w:val="004A6694"/>
    <w:rPr>
      <w:i/>
      <w:iCs/>
    </w:rPr>
  </w:style>
  <w:style w:type="character" w:customStyle="1" w:styleId="news-date-time1">
    <w:name w:val="news-date-time1"/>
    <w:qFormat/>
    <w:rsid w:val="004A6694"/>
    <w:rPr>
      <w:color w:val="E14D13"/>
    </w:rPr>
  </w:style>
  <w:style w:type="character" w:styleId="ac">
    <w:name w:val="page number"/>
    <w:basedOn w:val="a0"/>
    <w:qFormat/>
    <w:rsid w:val="004A6694"/>
  </w:style>
  <w:style w:type="character" w:customStyle="1" w:styleId="FontStyle88">
    <w:name w:val="Font Style88"/>
    <w:qFormat/>
    <w:rsid w:val="004A6694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uiPriority w:val="99"/>
    <w:unhideWhenUsed/>
    <w:rsid w:val="004A6694"/>
    <w:rPr>
      <w:color w:val="800080"/>
      <w:u w:val="single"/>
    </w:rPr>
  </w:style>
  <w:style w:type="character" w:customStyle="1" w:styleId="ae">
    <w:name w:val="Заголовок Знак"/>
    <w:basedOn w:val="a0"/>
    <w:qFormat/>
    <w:rsid w:val="004A6694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Основной текст1"/>
    <w:qFormat/>
    <w:rsid w:val="004A66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qFormat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qFormat/>
    <w:rsid w:val="004A6694"/>
    <w:rPr>
      <w:rFonts w:ascii="Times New Roman" w:hAnsi="Times New Roman" w:cs="Times New Roman"/>
      <w:sz w:val="18"/>
      <w:szCs w:val="18"/>
    </w:rPr>
  </w:style>
  <w:style w:type="character" w:customStyle="1" w:styleId="af">
    <w:name w:val="Цветовое выделение"/>
    <w:uiPriority w:val="99"/>
    <w:qFormat/>
    <w:rsid w:val="00FC2B16"/>
    <w:rPr>
      <w:b/>
      <w:color w:val="26282F"/>
    </w:rPr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CF3E24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Balloon Text"/>
    <w:basedOn w:val="a"/>
    <w:uiPriority w:val="99"/>
    <w:unhideWhenUsed/>
    <w:qFormat/>
    <w:rsid w:val="00CF3E24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080BF8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rsid w:val="00807284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807284"/>
    <w:pPr>
      <w:tabs>
        <w:tab w:val="center" w:pos="4677"/>
        <w:tab w:val="right" w:pos="9355"/>
      </w:tabs>
    </w:pPr>
  </w:style>
  <w:style w:type="paragraph" w:styleId="af7">
    <w:name w:val="endnote text"/>
    <w:basedOn w:val="a"/>
    <w:rsid w:val="004A6694"/>
    <w:pPr>
      <w:suppressAutoHyphens w:val="0"/>
    </w:pPr>
    <w:rPr>
      <w:sz w:val="20"/>
      <w:szCs w:val="20"/>
      <w:lang w:eastAsia="ru-RU"/>
    </w:rPr>
  </w:style>
  <w:style w:type="paragraph" w:customStyle="1" w:styleId="ConsPlusNormal">
    <w:name w:val="ConsPlusNormal"/>
    <w:qFormat/>
    <w:rsid w:val="004A6694"/>
    <w:pPr>
      <w:widowControl w:val="0"/>
      <w:spacing w:after="200" w:line="276" w:lineRule="auto"/>
    </w:pPr>
    <w:rPr>
      <w:rFonts w:eastAsia="DejaVu Sans" w:cs="font291"/>
      <w:kern w:val="2"/>
      <w:lang w:eastAsia="ar-SA"/>
    </w:rPr>
  </w:style>
  <w:style w:type="paragraph" w:styleId="af8">
    <w:name w:val="Body Text Indent"/>
    <w:basedOn w:val="a"/>
    <w:rsid w:val="004A6694"/>
    <w:pPr>
      <w:suppressAutoHyphens w:val="0"/>
      <w:spacing w:after="120"/>
      <w:ind w:left="283"/>
    </w:pPr>
    <w:rPr>
      <w:lang w:eastAsia="ru-RU"/>
    </w:rPr>
  </w:style>
  <w:style w:type="paragraph" w:styleId="24">
    <w:name w:val="Body Text Indent 2"/>
    <w:basedOn w:val="a"/>
    <w:qFormat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paragraph" w:customStyle="1" w:styleId="ConsPlusCell">
    <w:name w:val="ConsPlusCell"/>
    <w:qFormat/>
    <w:rsid w:val="004A669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qFormat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paragraph" w:styleId="30">
    <w:name w:val="Body Text Indent 3"/>
    <w:basedOn w:val="a"/>
    <w:qFormat/>
    <w:rsid w:val="004A6694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qFormat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a">
    <w:name w:val="Àáçàö ñïèñêà"/>
    <w:basedOn w:val="a"/>
    <w:qFormat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qFormat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paragraph" w:customStyle="1" w:styleId="ConsNormal0">
    <w:name w:val="ConsNormal"/>
    <w:qFormat/>
    <w:rsid w:val="004A6694"/>
    <w:pPr>
      <w:widowControl w:val="0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paragraph" w:customStyle="1" w:styleId="u">
    <w:name w:val="u"/>
    <w:basedOn w:val="a"/>
    <w:qFormat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qFormat/>
    <w:rsid w:val="004A669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4A6694"/>
    <w:pPr>
      <w:widowControl w:val="0"/>
      <w:suppressAutoHyphens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qFormat/>
    <w:rsid w:val="004A6694"/>
    <w:pPr>
      <w:widowControl w:val="0"/>
      <w:suppressAutoHyphens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qFormat/>
    <w:rsid w:val="004A6694"/>
    <w:pPr>
      <w:widowControl w:val="0"/>
      <w:suppressAutoHyphens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qFormat/>
    <w:rsid w:val="004A6694"/>
    <w:pPr>
      <w:widowControl w:val="0"/>
      <w:suppressAutoHyphens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qFormat/>
    <w:rsid w:val="004A6694"/>
    <w:pPr>
      <w:widowControl w:val="0"/>
      <w:suppressAutoHyphens w:val="0"/>
      <w:spacing w:line="322" w:lineRule="exact"/>
      <w:ind w:firstLine="542"/>
      <w:jc w:val="both"/>
    </w:pPr>
    <w:rPr>
      <w:lang w:eastAsia="ru-RU"/>
    </w:rPr>
  </w:style>
  <w:style w:type="paragraph" w:customStyle="1" w:styleId="xl65">
    <w:name w:val="xl65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lang w:eastAsia="ru-RU"/>
    </w:rPr>
  </w:style>
  <w:style w:type="paragraph" w:customStyle="1" w:styleId="xl77">
    <w:name w:val="xl7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styleId="afb">
    <w:name w:val="Title"/>
    <w:basedOn w:val="a"/>
    <w:next w:val="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styleId="afc">
    <w:name w:val="No Spacing"/>
    <w:qFormat/>
    <w:rsid w:val="004A6694"/>
  </w:style>
  <w:style w:type="paragraph" w:customStyle="1" w:styleId="6">
    <w:name w:val="Основной текст6"/>
    <w:basedOn w:val="a"/>
    <w:qFormat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paragraph" w:customStyle="1" w:styleId="Default">
    <w:name w:val="Default"/>
    <w:qFormat/>
    <w:rsid w:val="007B687E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">
    <w:name w:val="Нет списка1"/>
    <w:uiPriority w:val="99"/>
    <w:semiHidden/>
    <w:qFormat/>
    <w:rsid w:val="004A6694"/>
  </w:style>
  <w:style w:type="table" w:styleId="afd">
    <w:name w:val="Table Grid"/>
    <w:basedOn w:val="a1"/>
    <w:rsid w:val="004A66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4A66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CEE7-ABD3-4A55-B8EE-C6498AA7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12395</Words>
  <Characters>70655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Ozhered Ludmila</dc:creator>
  <dc:description/>
  <cp:lastModifiedBy>Anna V. Glushakova</cp:lastModifiedBy>
  <cp:revision>2</cp:revision>
  <cp:lastPrinted>2024-12-25T03:55:00Z</cp:lastPrinted>
  <dcterms:created xsi:type="dcterms:W3CDTF">2024-12-25T03:55:00Z</dcterms:created>
  <dcterms:modified xsi:type="dcterms:W3CDTF">2024-12-25T03:55:00Z</dcterms:modified>
  <dc:language>ru-RU</dc:language>
</cp:coreProperties>
</file>