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833" w:rsidRDefault="00A47833" w:rsidP="00A47833">
      <w:pPr>
        <w:pStyle w:val="ConsPlusTitle"/>
        <w:widowControl/>
        <w:ind w:left="5245" w:hanging="335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Приложение №5</w:t>
      </w:r>
    </w:p>
    <w:p w:rsidR="00A47833" w:rsidRDefault="00A47833" w:rsidP="00A47833">
      <w:pPr>
        <w:pStyle w:val="ConsPlusTitle"/>
        <w:widowControl/>
        <w:ind w:left="5103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к территориально - отраслевому         </w:t>
      </w:r>
    </w:p>
    <w:p w:rsidR="00A47833" w:rsidRDefault="00A47833" w:rsidP="00A47833">
      <w:pPr>
        <w:pStyle w:val="ConsPlusTitle"/>
        <w:widowControl/>
        <w:ind w:left="5103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              </w:t>
      </w:r>
      <w:r w:rsidRPr="00087080">
        <w:rPr>
          <w:rFonts w:ascii="Times New Roman" w:hAnsi="Times New Roman" w:cs="Times New Roman"/>
          <w:bCs w:val="0"/>
          <w:sz w:val="28"/>
        </w:rPr>
        <w:t>тарифному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 Соглашению                         </w:t>
      </w:r>
    </w:p>
    <w:p w:rsidR="00A47833" w:rsidRDefault="00A47833" w:rsidP="00A47833">
      <w:pPr>
        <w:pStyle w:val="ConsPlusTitle"/>
        <w:widowControl/>
        <w:ind w:left="5103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                  на 20</w:t>
      </w:r>
      <w:r w:rsidR="00087080">
        <w:rPr>
          <w:rFonts w:ascii="Times New Roman" w:hAnsi="Times New Roman" w:cs="Times New Roman"/>
          <w:b w:val="0"/>
          <w:bCs w:val="0"/>
          <w:sz w:val="28"/>
        </w:rPr>
        <w:t>22</w:t>
      </w:r>
      <w:r>
        <w:rPr>
          <w:rFonts w:ascii="Times New Roman" w:hAnsi="Times New Roman" w:cs="Times New Roman"/>
          <w:b w:val="0"/>
          <w:bCs w:val="0"/>
          <w:sz w:val="28"/>
        </w:rPr>
        <w:t>-202</w:t>
      </w:r>
      <w:r w:rsidR="00087080">
        <w:rPr>
          <w:rFonts w:ascii="Times New Roman" w:hAnsi="Times New Roman" w:cs="Times New Roman"/>
          <w:b w:val="0"/>
          <w:bCs w:val="0"/>
          <w:sz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</w:rPr>
        <w:t xml:space="preserve">  годы</w:t>
      </w:r>
    </w:p>
    <w:p w:rsidR="00E54AA6" w:rsidRDefault="00E54AA6" w:rsidP="00A47833">
      <w:pPr>
        <w:jc w:val="center"/>
        <w:rPr>
          <w:b/>
          <w:bCs/>
          <w:sz w:val="24"/>
          <w:szCs w:val="24"/>
        </w:rPr>
      </w:pPr>
      <w:r w:rsidRPr="00376BFD">
        <w:rPr>
          <w:b/>
          <w:bCs/>
          <w:sz w:val="24"/>
          <w:szCs w:val="24"/>
        </w:rPr>
        <w:t>Примерные качественные показатели деятельности учреждения</w:t>
      </w:r>
      <w:r>
        <w:rPr>
          <w:b/>
          <w:bCs/>
          <w:sz w:val="24"/>
          <w:szCs w:val="24"/>
        </w:rPr>
        <w:t xml:space="preserve"> </w:t>
      </w:r>
      <w:r w:rsidRPr="00376BFD">
        <w:rPr>
          <w:b/>
          <w:bCs/>
          <w:sz w:val="24"/>
          <w:szCs w:val="24"/>
        </w:rPr>
        <w:t>(для специалистов и других работников)</w:t>
      </w:r>
      <w:r>
        <w:rPr>
          <w:b/>
          <w:bCs/>
          <w:sz w:val="24"/>
          <w:szCs w:val="24"/>
        </w:rPr>
        <w:t xml:space="preserve">   - Приложение № 5 к территориально отраслевому тарифному соглашению.</w:t>
      </w:r>
    </w:p>
    <w:p w:rsidR="00A47833" w:rsidRPr="00376BFD" w:rsidRDefault="00A47833" w:rsidP="00A47833">
      <w:pPr>
        <w:jc w:val="center"/>
        <w:rPr>
          <w:b/>
          <w:bCs/>
          <w:sz w:val="24"/>
          <w:szCs w:val="24"/>
        </w:rPr>
      </w:pPr>
    </w:p>
    <w:tbl>
      <w:tblPr>
        <w:tblW w:w="10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034"/>
        <w:gridCol w:w="3030"/>
        <w:gridCol w:w="2954"/>
      </w:tblGrid>
      <w:tr w:rsidR="00E54AA6" w:rsidRPr="00376BFD" w:rsidTr="0038729D">
        <w:trPr>
          <w:trHeight w:val="877"/>
        </w:trPr>
        <w:tc>
          <w:tcPr>
            <w:tcW w:w="2268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Тип учреждения</w:t>
            </w: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Должности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sz w:val="22"/>
                <w:szCs w:val="22"/>
              </w:rPr>
            </w:pPr>
            <w:r w:rsidRPr="00482F2E">
              <w:rPr>
                <w:sz w:val="22"/>
                <w:szCs w:val="22"/>
              </w:rPr>
              <w:t>Качественные показатели деятельности учреждения (основание для премирования)*</w:t>
            </w:r>
          </w:p>
        </w:tc>
        <w:tc>
          <w:tcPr>
            <w:tcW w:w="295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ind w:left="146" w:right="-1154" w:hanging="102"/>
              <w:rPr>
                <w:sz w:val="22"/>
                <w:szCs w:val="22"/>
              </w:rPr>
            </w:pPr>
            <w:r w:rsidRPr="00482F2E">
              <w:rPr>
                <w:sz w:val="22"/>
                <w:szCs w:val="22"/>
              </w:rPr>
              <w:t xml:space="preserve">Размер </w:t>
            </w:r>
            <w:proofErr w:type="gramStart"/>
            <w:r w:rsidRPr="00482F2E">
              <w:rPr>
                <w:sz w:val="22"/>
                <w:szCs w:val="22"/>
              </w:rPr>
              <w:t>стимулирующих</w:t>
            </w:r>
            <w:proofErr w:type="gramEnd"/>
          </w:p>
          <w:p w:rsidR="00E54AA6" w:rsidRPr="00482F2E" w:rsidRDefault="00E54AA6" w:rsidP="0038729D">
            <w:pPr>
              <w:tabs>
                <w:tab w:val="left" w:pos="8222"/>
              </w:tabs>
              <w:ind w:left="146" w:right="-1154" w:hanging="102"/>
              <w:rPr>
                <w:sz w:val="22"/>
                <w:szCs w:val="22"/>
              </w:rPr>
            </w:pPr>
            <w:r w:rsidRPr="00482F2E">
              <w:rPr>
                <w:sz w:val="22"/>
                <w:szCs w:val="22"/>
              </w:rPr>
              <w:t xml:space="preserve">выплат,  % от </w:t>
            </w:r>
            <w:proofErr w:type="gramStart"/>
            <w:r w:rsidRPr="00482F2E">
              <w:rPr>
                <w:sz w:val="22"/>
                <w:szCs w:val="22"/>
              </w:rPr>
              <w:t>должностного</w:t>
            </w:r>
            <w:proofErr w:type="gramEnd"/>
          </w:p>
          <w:p w:rsidR="00E54AA6" w:rsidRPr="00482F2E" w:rsidRDefault="00E54AA6" w:rsidP="0038729D">
            <w:pPr>
              <w:tabs>
                <w:tab w:val="left" w:pos="8222"/>
              </w:tabs>
              <w:ind w:left="146" w:right="-1154" w:hanging="102"/>
              <w:rPr>
                <w:sz w:val="22"/>
                <w:szCs w:val="22"/>
              </w:rPr>
            </w:pPr>
            <w:r w:rsidRPr="00482F2E">
              <w:rPr>
                <w:sz w:val="22"/>
                <w:szCs w:val="22"/>
              </w:rPr>
              <w:t>оклада (оклада)</w:t>
            </w:r>
          </w:p>
        </w:tc>
      </w:tr>
      <w:tr w:rsidR="00E54AA6" w:rsidRPr="00376BFD" w:rsidTr="0038729D">
        <w:tc>
          <w:tcPr>
            <w:tcW w:w="2268" w:type="dxa"/>
            <w:vMerge w:val="restart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Библиотеки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Административно-управленческий персонал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 Выполнение и перевыполнение плановых показателей в соответствии с установленным государственным заданием  на оказание государственных услуг (для заместителей по деятельности).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 Выполнение работ в соответствии с календарным графиком и надлежащим качеством (для заместителей по прочим направлениям деятельности).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3.Отсутствие нарушения сроков исполнения правовых актов и поручений руководителя учреждения.</w:t>
            </w:r>
          </w:p>
        </w:tc>
        <w:tc>
          <w:tcPr>
            <w:tcW w:w="2954" w:type="dxa"/>
            <w:vMerge w:val="restart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Конкретный размер стимулирующих выплат и порядок их установления определяется учреждением самостоятельно в пределах средств, направленных на оплату труда и закрепляется в коллективном договоре, локальном акте</w:t>
            </w: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Работники бухгалтерии и экономических служб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1.Своевременное и качественное выполнение показателей содержания работы по должности.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2.Отсутствие фактов нарушения финансово-хозяйственной деятельности учреждения.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3.Отсутствие санкций, повлиявших на нормальное функционирование учреждения.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Специалисты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 xml:space="preserve">1.Выполнение  показателей по количеству посещений, </w:t>
            </w:r>
            <w:r w:rsidRPr="00482F2E">
              <w:rPr>
                <w:sz w:val="24"/>
                <w:szCs w:val="24"/>
              </w:rPr>
              <w:lastRenderedPageBreak/>
              <w:t>комплектованию библиотечных фондов, справочно-библиографического обслуживания и книговыдачи в год.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 Освоение и внедрение инновационных методов работы, направленных на развитие библиотеки.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 Высокий уровень подготовки, творческая активность в организации и проведении культурно-просветительских, обучающих мероприятий, научно-методической и издательской работе.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Технические исполнители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1.Обеспечение бесперебойной работы  автотранспорта,  оборудования, техники, различной аппаратуры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Рабочие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1.Высокое качество выполняемой работы в соответствии с характеристиками работ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 w:val="restart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Учреждения клубного типа</w:t>
            </w: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Административно-управленческий персонал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 Своевременное и качественное выполнение  показателей деятельности по числу клубных формирований и привлечению в них участников в соответствии с установленным государственным заданием на оказание государственных услуг (для заместителей по основной деятельности).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 Качественное исполнение работы (для заместителей по прочим направлениям деятельности).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3.Отсутствие нарушения сроков исполнения правовых актов и поручений руководителя учреждения.</w:t>
            </w:r>
          </w:p>
        </w:tc>
        <w:tc>
          <w:tcPr>
            <w:tcW w:w="2954" w:type="dxa"/>
            <w:vMerge w:val="restart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Конкретный размер стимулирующих выплат и порядок их установления определяется учреждением самостоятельно в пределах средств, направленных на оплату труда и закрепляется в коллективном договоре, локальном акте</w:t>
            </w: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 xml:space="preserve">Работники </w:t>
            </w:r>
            <w:r w:rsidRPr="00482F2E">
              <w:rPr>
                <w:sz w:val="24"/>
                <w:szCs w:val="24"/>
              </w:rPr>
              <w:lastRenderedPageBreak/>
              <w:t>бухгалтерии и экономических служб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lastRenderedPageBreak/>
              <w:t xml:space="preserve">1.Своевременное и </w:t>
            </w:r>
            <w:r w:rsidRPr="00482F2E">
              <w:rPr>
                <w:sz w:val="24"/>
                <w:szCs w:val="24"/>
              </w:rPr>
              <w:lastRenderedPageBreak/>
              <w:t>качественное выполнение показателей содержания работы по должности.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2.Отсутствие фактов нарушения финансово-хозяйственной деятельности учреждения.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3.Отсутствие санкций, повлиявших на нормальное функционирование учреждения.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Специалисты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1.Выполнение показателей деятельности по количеству клубных формирований и привлечению в них участников.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 Высокий уровень подготовки и проведения культурно-досуговых мероприятий.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 Высокий уровень подготовки, творческая активность в организации и проведении культурно-просветительских, обучающих мероприятий, информационно-методической деятельности.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2954" w:type="dxa"/>
            <w:vMerge/>
            <w:shd w:val="clear" w:color="auto" w:fill="auto"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Технические исполнители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1.Обеспечение бесперебойной работы  автотранспорта, оборудования, техники, различной аппаратуры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Рабочие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1.Высокое качество выполняемой работы в соответствии с характеристиками работ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 w:val="restart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Учреждения дополнительного образования детей в сфере культуры</w:t>
            </w: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Административно-управленческий персонал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 xml:space="preserve">1. Выполнение  показателей деятельности по предоставлению образовательных услуг, контингенту студентов, установленных государственным заданием на оказание государственных услуг в </w:t>
            </w:r>
            <w:r w:rsidRPr="00482F2E">
              <w:rPr>
                <w:sz w:val="24"/>
                <w:szCs w:val="24"/>
              </w:rPr>
              <w:lastRenderedPageBreak/>
              <w:t>сфере образования (для заместителей по научной, учебной, воспитательной и других аналогичных направлений деятельности).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 Выполнение работы по обеспечению учебного процесса (для заместителей по прочим направлениям деятельности).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3.Отсутствие нарушения сроков исполнения правовых актов и поручений руководителя учреждения.</w:t>
            </w:r>
          </w:p>
        </w:tc>
        <w:tc>
          <w:tcPr>
            <w:tcW w:w="2954" w:type="dxa"/>
            <w:vMerge w:val="restart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lastRenderedPageBreak/>
              <w:t xml:space="preserve">Конкретный размер стимулирующих выплат и порядок их установления определяется учреждением самостоятельно в пределах средств, направленных на оплату труда и закрепляется в коллективном договоре, </w:t>
            </w:r>
            <w:r w:rsidRPr="00482F2E">
              <w:rPr>
                <w:sz w:val="24"/>
                <w:szCs w:val="24"/>
              </w:rPr>
              <w:lastRenderedPageBreak/>
              <w:t>локальном акте</w:t>
            </w: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Работники бухгалтерии и экономических служб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1.Своевременное и качественное выполнение показателей содержания работы по должности.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2.Отсутствие фактов нарушения финансово-хозяйственной деятельности учреждения.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3.Отсутствие санкций, повлиявших на нормальное функционирование учреждения.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Специалисты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1.Количество призёров олимпиад, конкурсов, частота участия в конкурсах.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2. Количество выступлений на педсовете, метод объединениях, внедрение опыта педагога на уровне образовательного учреждения.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3. Участие в профессиональных конкурсах, в работе конференций, количество выступлений в течение года.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 xml:space="preserve">3. Победы (номинации) в </w:t>
            </w:r>
            <w:r w:rsidRPr="00482F2E">
              <w:rPr>
                <w:sz w:val="24"/>
                <w:szCs w:val="24"/>
              </w:rPr>
              <w:lastRenderedPageBreak/>
              <w:t>профессиональных конкурсах.</w:t>
            </w:r>
          </w:p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4. Работа по методическому обеспечению учебного процесса.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Технические исполнители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1.Обеспечение бесперебойной работы  автотранспорта, оборудования, техники, различной аппаратуры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  <w:tr w:rsidR="00E54AA6" w:rsidRPr="00376BFD" w:rsidTr="0038729D">
        <w:tc>
          <w:tcPr>
            <w:tcW w:w="2268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  <w:hideMark/>
          </w:tcPr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Рабочие</w:t>
            </w:r>
          </w:p>
          <w:p w:rsidR="00E54AA6" w:rsidRPr="00482F2E" w:rsidRDefault="00E54AA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 </w:t>
            </w:r>
          </w:p>
        </w:tc>
        <w:tc>
          <w:tcPr>
            <w:tcW w:w="3030" w:type="dxa"/>
            <w:shd w:val="clear" w:color="auto" w:fill="auto"/>
            <w:hideMark/>
          </w:tcPr>
          <w:p w:rsidR="00E54AA6" w:rsidRPr="00482F2E" w:rsidRDefault="00E54AA6" w:rsidP="0038729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482F2E">
              <w:rPr>
                <w:sz w:val="24"/>
                <w:szCs w:val="24"/>
              </w:rPr>
              <w:t>1.Высокое качество выполняемой работы в соответствии с характеристиками работ</w:t>
            </w:r>
          </w:p>
        </w:tc>
        <w:tc>
          <w:tcPr>
            <w:tcW w:w="2954" w:type="dxa"/>
            <w:vMerge/>
            <w:shd w:val="clear" w:color="auto" w:fill="auto"/>
            <w:hideMark/>
          </w:tcPr>
          <w:p w:rsidR="00E54AA6" w:rsidRPr="00482F2E" w:rsidRDefault="00E54AA6" w:rsidP="0038729D">
            <w:pPr>
              <w:rPr>
                <w:sz w:val="24"/>
                <w:szCs w:val="24"/>
              </w:rPr>
            </w:pPr>
          </w:p>
        </w:tc>
      </w:tr>
    </w:tbl>
    <w:p w:rsidR="00E54AA6" w:rsidRPr="00BC3D9C" w:rsidRDefault="00E54AA6" w:rsidP="00E54AA6">
      <w:pPr>
        <w:tabs>
          <w:tab w:val="left" w:pos="8222"/>
        </w:tabs>
        <w:spacing w:before="100" w:beforeAutospacing="1" w:after="100" w:afterAutospacing="1"/>
        <w:ind w:right="-58"/>
        <w:jc w:val="both"/>
        <w:rPr>
          <w:sz w:val="24"/>
          <w:szCs w:val="24"/>
        </w:rPr>
      </w:pPr>
      <w:r w:rsidRPr="00376BFD">
        <w:rPr>
          <w:sz w:val="24"/>
          <w:szCs w:val="24"/>
        </w:rPr>
        <w:t xml:space="preserve"> </w:t>
      </w:r>
      <w:r w:rsidRPr="00BC3D9C">
        <w:rPr>
          <w:sz w:val="24"/>
          <w:szCs w:val="24"/>
        </w:rPr>
        <w:t xml:space="preserve">*) перечень качественных показателей для </w:t>
      </w:r>
      <w:r>
        <w:rPr>
          <w:sz w:val="24"/>
          <w:szCs w:val="24"/>
        </w:rPr>
        <w:t xml:space="preserve">стимулирующих </w:t>
      </w:r>
      <w:proofErr w:type="gramStart"/>
      <w:r>
        <w:rPr>
          <w:sz w:val="24"/>
          <w:szCs w:val="24"/>
        </w:rPr>
        <w:t xml:space="preserve">выплат </w:t>
      </w:r>
      <w:r w:rsidRPr="00BC3D9C">
        <w:rPr>
          <w:sz w:val="24"/>
          <w:szCs w:val="24"/>
        </w:rPr>
        <w:t>работников</w:t>
      </w:r>
      <w:proofErr w:type="gramEnd"/>
      <w:r w:rsidRPr="00BC3D9C">
        <w:rPr>
          <w:sz w:val="24"/>
          <w:szCs w:val="24"/>
        </w:rPr>
        <w:t>  является примерным, может быть дополнен и конкретизирован.</w:t>
      </w:r>
    </w:p>
    <w:p w:rsidR="00720BB0" w:rsidRDefault="00087080"/>
    <w:sectPr w:rsidR="00720BB0" w:rsidSect="00A47833">
      <w:pgSz w:w="11906" w:h="16838"/>
      <w:pgMar w:top="426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C7"/>
    <w:rsid w:val="00057DB8"/>
    <w:rsid w:val="00087080"/>
    <w:rsid w:val="00A47833"/>
    <w:rsid w:val="00B5594F"/>
    <w:rsid w:val="00B56EC7"/>
    <w:rsid w:val="00C01F6A"/>
    <w:rsid w:val="00E5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78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78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Мясоедова</dc:creator>
  <cp:keywords/>
  <dc:description/>
  <cp:lastModifiedBy>Кино.МясоедоваЛМ</cp:lastModifiedBy>
  <cp:revision>6</cp:revision>
  <dcterms:created xsi:type="dcterms:W3CDTF">2019-08-28T07:08:00Z</dcterms:created>
  <dcterms:modified xsi:type="dcterms:W3CDTF">2022-01-26T06:44:00Z</dcterms:modified>
</cp:coreProperties>
</file>