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60" w:rsidRDefault="009E4360" w:rsidP="009E4360">
      <w:pPr>
        <w:pStyle w:val="ConsPlusTitle"/>
        <w:widowControl/>
        <w:ind w:left="5245" w:hanging="335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          Приложение № 4</w:t>
      </w:r>
    </w:p>
    <w:p w:rsidR="009E4360" w:rsidRDefault="009E4360" w:rsidP="009E4360">
      <w:pPr>
        <w:pStyle w:val="ConsPlusTitle"/>
        <w:widowControl/>
        <w:ind w:left="5103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к территориально - отраслевому         </w:t>
      </w:r>
    </w:p>
    <w:p w:rsidR="009E4360" w:rsidRDefault="009E4360" w:rsidP="009E4360">
      <w:pPr>
        <w:pStyle w:val="ConsPlusTitle"/>
        <w:widowControl/>
        <w:ind w:left="5103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              тарифному  Соглашению                         </w:t>
      </w:r>
    </w:p>
    <w:p w:rsidR="009E4360" w:rsidRDefault="009E4360" w:rsidP="009E4360">
      <w:pPr>
        <w:pStyle w:val="ConsPlusTitle"/>
        <w:widowControl/>
        <w:ind w:left="5103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                  на 20</w:t>
      </w:r>
      <w:r w:rsidR="00AB7B03">
        <w:rPr>
          <w:rFonts w:ascii="Times New Roman" w:hAnsi="Times New Roman" w:cs="Times New Roman"/>
          <w:b w:val="0"/>
          <w:bCs w:val="0"/>
          <w:sz w:val="28"/>
        </w:rPr>
        <w:t>22</w:t>
      </w:r>
      <w:r>
        <w:rPr>
          <w:rFonts w:ascii="Times New Roman" w:hAnsi="Times New Roman" w:cs="Times New Roman"/>
          <w:b w:val="0"/>
          <w:bCs w:val="0"/>
          <w:sz w:val="28"/>
        </w:rPr>
        <w:t>-202</w:t>
      </w:r>
      <w:r w:rsidR="00AB7B03">
        <w:rPr>
          <w:rFonts w:ascii="Times New Roman" w:hAnsi="Times New Roman" w:cs="Times New Roman"/>
          <w:b w:val="0"/>
          <w:bCs w:val="0"/>
          <w:sz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8"/>
        </w:rPr>
        <w:t xml:space="preserve">  годы</w:t>
      </w:r>
    </w:p>
    <w:p w:rsidR="00720BB0" w:rsidRDefault="00AB7B03" w:rsidP="009E4360">
      <w:pPr>
        <w:jc w:val="right"/>
      </w:pPr>
    </w:p>
    <w:p w:rsidR="00440596" w:rsidRPr="00376BFD" w:rsidRDefault="00440596" w:rsidP="00440596">
      <w:pPr>
        <w:pStyle w:val="3"/>
        <w:jc w:val="center"/>
        <w:rPr>
          <w:rFonts w:cs="Arial"/>
          <w:b/>
        </w:rPr>
      </w:pPr>
      <w:r w:rsidRPr="00376BFD">
        <w:rPr>
          <w:rFonts w:cs="Arial"/>
          <w:b/>
        </w:rPr>
        <w:t>Примерные качественные показатели деятельности учреждений,  учитываемые при определении выплат стимулирующего характера руководителям учреждений</w:t>
      </w:r>
    </w:p>
    <w:p w:rsidR="00440596" w:rsidRPr="00376BFD" w:rsidRDefault="00440596" w:rsidP="00440596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6521"/>
        <w:gridCol w:w="1559"/>
      </w:tblGrid>
      <w:tr w:rsidR="00440596" w:rsidRPr="009E4360" w:rsidTr="0038729D">
        <w:trPr>
          <w:trHeight w:val="87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Тип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Перечень показателей и критерии оценки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(значения показателей)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596" w:rsidRPr="009E4360" w:rsidRDefault="00440596" w:rsidP="0038729D">
            <w:pPr>
              <w:tabs>
                <w:tab w:val="left" w:pos="8222"/>
              </w:tabs>
              <w:ind w:left="-98" w:right="-58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Размер стимулирующих выплат, %</w:t>
            </w:r>
          </w:p>
        </w:tc>
      </w:tr>
      <w:tr w:rsidR="00440596" w:rsidRPr="009E4360" w:rsidTr="0038729D">
        <w:trPr>
          <w:trHeight w:val="32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96" w:rsidRPr="009E4360" w:rsidRDefault="00440596" w:rsidP="0038729D">
            <w:pPr>
              <w:tabs>
                <w:tab w:val="left" w:pos="8222"/>
              </w:tabs>
              <w:ind w:left="-98" w:right="-58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Итого: до 210</w:t>
            </w:r>
          </w:p>
        </w:tc>
      </w:tr>
      <w:tr w:rsidR="00440596" w:rsidRPr="009E4360" w:rsidTr="0038729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596" w:rsidRPr="009E4360" w:rsidRDefault="00440596" w:rsidP="0038729D">
            <w:pPr>
              <w:spacing w:before="100" w:beforeAutospacing="1" w:after="100" w:afterAutospacing="1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1.      Количество посещений в отчетный период, в том числе по количеству посещений Интернет-сайта библиотеки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- 100% показателя, установленного в муниципальном задании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менее 100%</w:t>
            </w:r>
          </w:p>
          <w:p w:rsidR="00440596" w:rsidRPr="009E4360" w:rsidRDefault="00440596" w:rsidP="0038729D">
            <w:pPr>
              <w:spacing w:before="100" w:beforeAutospacing="1" w:after="100" w:afterAutospacing="1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 xml:space="preserve">2.      Количество </w:t>
            </w:r>
            <w:proofErr w:type="spellStart"/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документовыдач</w:t>
            </w:r>
            <w:proofErr w:type="spellEnd"/>
            <w:r w:rsidRPr="009E4360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установленным в муниципальном задании показателем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- 100% показателя, установленного в муниципальном задании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менее 100%</w:t>
            </w:r>
          </w:p>
          <w:p w:rsidR="00440596" w:rsidRPr="009E4360" w:rsidRDefault="00440596" w:rsidP="0038729D">
            <w:pPr>
              <w:spacing w:before="100" w:beforeAutospacing="1" w:after="100" w:afterAutospacing="1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3.      Формирование фонда библиотеки (количество новых поступлений в библиотечный фонд)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- 100% показателя, установленного в муниципальном задании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менее 100%</w:t>
            </w:r>
          </w:p>
          <w:p w:rsidR="00440596" w:rsidRPr="009E4360" w:rsidRDefault="00440596" w:rsidP="0038729D">
            <w:pPr>
              <w:spacing w:before="100" w:beforeAutospacing="1" w:after="100" w:afterAutospacing="1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4.      Организация и проведение консультационно-методических мероприятий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- 100% показателя, установленного в муниципальном задании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менее 100%</w:t>
            </w:r>
          </w:p>
          <w:p w:rsidR="00440596" w:rsidRPr="009E4360" w:rsidRDefault="00440596" w:rsidP="0038729D">
            <w:pPr>
              <w:spacing w:before="100" w:beforeAutospacing="1" w:after="100" w:afterAutospacing="1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5.      Отсутствие фактов нарушения  финансово-хозяйственной деятельности учреждения, просроченной дебиторской и кредиторской задолженности да/нет</w:t>
            </w:r>
          </w:p>
          <w:p w:rsidR="00440596" w:rsidRPr="009E4360" w:rsidRDefault="00440596" w:rsidP="0038729D">
            <w:pPr>
              <w:spacing w:before="100" w:beforeAutospacing="1" w:after="100" w:afterAutospacing="1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6.      Проведение учреждением межрегиональных, всероссийских мероприятий, участие в проектах, грантах, реализации федеральных и государственных программ да/нет</w:t>
            </w:r>
          </w:p>
          <w:p w:rsidR="00440596" w:rsidRPr="009E4360" w:rsidRDefault="00440596" w:rsidP="0038729D">
            <w:pPr>
              <w:spacing w:before="100" w:beforeAutospacing="1" w:after="100" w:afterAutospacing="1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 xml:space="preserve">7.      Рост средней заработной платы работников учреждения </w:t>
            </w:r>
            <w:proofErr w:type="gramStart"/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в отчетном году по сравнению с предшествующим годом без учета повышения размера заработной платы в соответствии</w:t>
            </w:r>
            <w:proofErr w:type="gramEnd"/>
            <w:r w:rsidRPr="009E4360">
              <w:rPr>
                <w:rFonts w:ascii="Times New Roman" w:hAnsi="Times New Roman" w:cs="Times New Roman"/>
                <w:sz w:val="24"/>
                <w:szCs w:val="24"/>
              </w:rPr>
              <w:t xml:space="preserve"> с нормативными правовыми актами Губернатора Новосибирской области и Правительства Новосибирской области, да/нет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 w:hanging="743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 xml:space="preserve">8.    </w:t>
            </w:r>
            <w:proofErr w:type="gramStart"/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Удельный вес работников, прошедших повышение квалификации за последние 5 лет</w:t>
            </w:r>
            <w:proofErr w:type="gramEnd"/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 w:hanging="743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- 80% и более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менее 80%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after="100" w:afterAutospacing="1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9.    Наличие собственного интернет-сайта учреждения и обеспечение его поддержки в  актуальном состоянии 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40 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596" w:rsidRPr="009E4360" w:rsidRDefault="00440596" w:rsidP="0038729D">
            <w:pPr>
              <w:tabs>
                <w:tab w:val="left" w:pos="8222"/>
              </w:tabs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596" w:rsidRPr="009E4360" w:rsidRDefault="00440596" w:rsidP="0038729D">
            <w:pPr>
              <w:tabs>
                <w:tab w:val="left" w:pos="8222"/>
              </w:tabs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15/0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30/0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10/0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5/0</w:t>
            </w:r>
          </w:p>
        </w:tc>
      </w:tr>
      <w:tr w:rsidR="00440596" w:rsidRPr="009E4360" w:rsidTr="0038729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96" w:rsidRPr="009E4360" w:rsidRDefault="00440596" w:rsidP="0038729D">
            <w:pPr>
              <w:spacing w:before="100" w:beforeAutospacing="1" w:after="100" w:afterAutospacing="1"/>
              <w:ind w:left="72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Учреждения клубного типа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left="-108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Итого: до 170</w:t>
            </w:r>
          </w:p>
        </w:tc>
      </w:tr>
      <w:tr w:rsidR="00440596" w:rsidRPr="009E4360" w:rsidTr="0038729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Учреждения клубного типа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596" w:rsidRPr="009E4360" w:rsidRDefault="00440596" w:rsidP="0038729D">
            <w:pPr>
              <w:spacing w:before="100" w:beforeAutospacing="1" w:after="100" w:afterAutospacing="1"/>
              <w:ind w:left="751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1.     Число проведенных культурно-досуговых мероприятий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- 100% показателя, установленного в муниципальном задании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менее 100%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 w:hanging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2. Количество участников культурно - досуговых мероприятий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- 100% показателя, установленного в муниципальном задании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менее 100%</w:t>
            </w:r>
          </w:p>
          <w:p w:rsidR="00440596" w:rsidRPr="009E4360" w:rsidRDefault="00440596" w:rsidP="0038729D">
            <w:pPr>
              <w:spacing w:before="100" w:beforeAutospacing="1" w:after="100" w:afterAutospacing="1"/>
              <w:ind w:left="74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3.   Количество участников клубных формирований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- 100% показателя, установленного в муниципальном задании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менее 100%</w:t>
            </w:r>
          </w:p>
          <w:p w:rsidR="00440596" w:rsidRPr="009E4360" w:rsidRDefault="00440596" w:rsidP="0038729D">
            <w:pPr>
              <w:spacing w:before="100" w:beforeAutospacing="1" w:after="100" w:afterAutospacing="1"/>
              <w:ind w:left="74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4.   Число клубных формирований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- 100% показателя, установленного в муниципальном задании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менее 100%</w:t>
            </w:r>
          </w:p>
          <w:p w:rsidR="00440596" w:rsidRPr="009E4360" w:rsidRDefault="00440596" w:rsidP="0038729D">
            <w:pPr>
              <w:spacing w:before="100" w:beforeAutospacing="1" w:after="100" w:afterAutospacing="1"/>
              <w:ind w:left="74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5.   Число потребителей консультационно-методических мероприятий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- 100% показателя, установленного в муниципальном задании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менее 100%</w:t>
            </w:r>
          </w:p>
          <w:p w:rsidR="00440596" w:rsidRPr="009E4360" w:rsidRDefault="00440596" w:rsidP="0038729D">
            <w:pPr>
              <w:spacing w:before="100" w:beforeAutospacing="1" w:after="100" w:afterAutospacing="1"/>
              <w:ind w:left="743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6.   Количество консультационно - методических мероприятий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- 100% показателя, установленного в муниципальном задании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менее 100%</w:t>
            </w:r>
          </w:p>
          <w:p w:rsidR="00440596" w:rsidRPr="009E4360" w:rsidRDefault="00440596" w:rsidP="0038729D">
            <w:pPr>
              <w:spacing w:before="100" w:beforeAutospacing="1" w:after="100" w:afterAutospacing="1"/>
              <w:ind w:left="74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7.   Проведение учреждением межрегиональных,  всероссийских мероприятий, участие в проектах,  грантах, реализации мероприятий федеральных и государственных программ, да/нет</w:t>
            </w:r>
          </w:p>
          <w:p w:rsidR="00440596" w:rsidRPr="009E4360" w:rsidRDefault="00440596" w:rsidP="0038729D">
            <w:pPr>
              <w:spacing w:before="100" w:beforeAutospacing="1" w:after="100" w:afterAutospacing="1"/>
              <w:ind w:left="74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8.   Отсутствие фактов нарушения финансово-хозяйственной деятельности учреждения, просроченной дебиторской и кредиторской задолженности, да/нет</w:t>
            </w:r>
          </w:p>
          <w:p w:rsidR="00440596" w:rsidRPr="009E4360" w:rsidRDefault="00440596" w:rsidP="0038729D">
            <w:pPr>
              <w:spacing w:before="100" w:beforeAutospacing="1" w:after="100" w:afterAutospacing="1"/>
              <w:ind w:left="74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 xml:space="preserve">9.   Рост средней заработной платы работников учреждения </w:t>
            </w:r>
            <w:proofErr w:type="gramStart"/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в отчетном году по сравнению с предшествующим годом без учета повышения размера заработной платы в соответствии</w:t>
            </w:r>
            <w:proofErr w:type="gramEnd"/>
            <w:r w:rsidRPr="009E4360">
              <w:rPr>
                <w:rFonts w:ascii="Times New Roman" w:hAnsi="Times New Roman" w:cs="Times New Roman"/>
                <w:sz w:val="24"/>
                <w:szCs w:val="24"/>
              </w:rPr>
              <w:t xml:space="preserve"> с нормативными правовыми актами Губернатора Новосибирской области и Правительства Новосибирской области да/нет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 w:hanging="743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 xml:space="preserve">10.    </w:t>
            </w:r>
            <w:proofErr w:type="gramStart"/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Удельный вес работников, прошедших повышение квалификации за последние 5 лет</w:t>
            </w:r>
            <w:proofErr w:type="gramEnd"/>
          </w:p>
          <w:p w:rsidR="00440596" w:rsidRPr="009E4360" w:rsidRDefault="00440596" w:rsidP="0038729D">
            <w:pPr>
              <w:tabs>
                <w:tab w:val="left" w:pos="8222"/>
              </w:tabs>
              <w:ind w:left="743" w:right="-58" w:hanging="743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- 80% и более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- менее 80%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11.  Наличие собственного интернет-сайта учреждения   и обеспечение его поддержки в   актуальном состоянии 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25 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25 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20 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596" w:rsidRPr="009E4360" w:rsidRDefault="00440596" w:rsidP="0038729D">
            <w:pPr>
              <w:tabs>
                <w:tab w:val="left" w:pos="8222"/>
              </w:tabs>
              <w:spacing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15 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596" w:rsidRPr="009E4360" w:rsidRDefault="00440596" w:rsidP="0038729D">
            <w:pPr>
              <w:tabs>
                <w:tab w:val="left" w:pos="8222"/>
              </w:tabs>
              <w:spacing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15/0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10/0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10/0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596" w:rsidRPr="009E4360" w:rsidRDefault="00440596" w:rsidP="0038729D">
            <w:pPr>
              <w:tabs>
                <w:tab w:val="left" w:pos="8222"/>
              </w:tabs>
              <w:spacing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before="100" w:beforeAutospacing="1"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40596" w:rsidRPr="009E4360" w:rsidRDefault="00440596" w:rsidP="0038729D">
            <w:pPr>
              <w:tabs>
                <w:tab w:val="left" w:pos="8222"/>
              </w:tabs>
              <w:spacing w:after="100" w:afterAutospacing="1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5/0</w:t>
            </w:r>
          </w:p>
        </w:tc>
      </w:tr>
      <w:tr w:rsidR="00440596" w:rsidRPr="009E4360" w:rsidTr="0038729D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96" w:rsidRPr="009E4360" w:rsidRDefault="00440596" w:rsidP="0038729D">
            <w:pPr>
              <w:tabs>
                <w:tab w:val="left" w:pos="8222"/>
              </w:tabs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дополнительного образования детей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right="-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ДМШ</w:t>
            </w:r>
            <w:proofErr w:type="gramStart"/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96" w:rsidRPr="009E4360" w:rsidRDefault="00440596" w:rsidP="0038729D">
            <w:pPr>
              <w:tabs>
                <w:tab w:val="left" w:pos="227"/>
                <w:tab w:val="left" w:pos="2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1. Своевременное и качественное выполнение  показателей деятельности по предоставлению образовательных услуг, контингенту обучающихся, установленных муниципальным заданием на оказание муниципальных услуг в сфере образования (для заместителей по учебной, воспитательной и других аналогичных направлений деятельности).</w:t>
            </w:r>
          </w:p>
          <w:p w:rsidR="00440596" w:rsidRPr="009E4360" w:rsidRDefault="00440596" w:rsidP="0038729D">
            <w:pPr>
              <w:tabs>
                <w:tab w:val="left" w:pos="227"/>
                <w:tab w:val="left" w:pos="2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596" w:rsidRPr="009E4360" w:rsidRDefault="00440596" w:rsidP="0038729D">
            <w:pPr>
              <w:tabs>
                <w:tab w:val="left" w:pos="-15"/>
                <w:tab w:val="left" w:pos="2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2.Отсутствие нарушения сроков исполнения правовых актов и поручений руководителя учреждения.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96" w:rsidRPr="009E4360" w:rsidRDefault="00440596" w:rsidP="0038729D">
            <w:pPr>
              <w:tabs>
                <w:tab w:val="left" w:pos="8222"/>
              </w:tabs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9E4360">
              <w:rPr>
                <w:rFonts w:ascii="Times New Roman" w:hAnsi="Times New Roman" w:cs="Times New Roman"/>
                <w:sz w:val="24"/>
                <w:szCs w:val="24"/>
              </w:rPr>
              <w:t>Конкретный размер стимулирующих выплат и порядок их установления определяется учреждением самостоятельно в пределах средств, направленных на оплату труда и закрепляются в коллективном договоре, локальном акте</w:t>
            </w:r>
          </w:p>
          <w:p w:rsidR="00440596" w:rsidRPr="009E4360" w:rsidRDefault="00440596" w:rsidP="0038729D">
            <w:pPr>
              <w:tabs>
                <w:tab w:val="left" w:pos="8222"/>
              </w:tabs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49A1" w:rsidRDefault="003B49A1" w:rsidP="003B49A1">
      <w:pPr>
        <w:ind w:firstLine="567"/>
        <w:jc w:val="both"/>
        <w:rPr>
          <w:sz w:val="20"/>
          <w:szCs w:val="20"/>
          <w:vertAlign w:val="superscript"/>
        </w:rPr>
      </w:pPr>
    </w:p>
    <w:p w:rsidR="003B49A1" w:rsidRPr="003B49A1" w:rsidRDefault="003B49A1" w:rsidP="003B49A1">
      <w:pPr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B49A1" w:rsidRPr="003B49A1" w:rsidRDefault="003B49A1" w:rsidP="003B49A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49A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3B49A1">
        <w:rPr>
          <w:rFonts w:ascii="Times New Roman" w:hAnsi="Times New Roman" w:cs="Times New Roman"/>
          <w:sz w:val="28"/>
          <w:szCs w:val="28"/>
        </w:rPr>
        <w:tab/>
      </w:r>
      <w:r w:rsidRPr="003B49A1">
        <w:rPr>
          <w:rFonts w:ascii="Times New Roman" w:hAnsi="Times New Roman" w:cs="Times New Roman"/>
          <w:sz w:val="28"/>
          <w:szCs w:val="28"/>
        </w:rPr>
        <w:tab/>
        <w:t xml:space="preserve">- Перечень качественных показателей для премирования работников является примерным, может быть дополнен и конкретизирован учреждением. </w:t>
      </w:r>
    </w:p>
    <w:p w:rsidR="00440596" w:rsidRPr="003B49A1" w:rsidRDefault="00440596" w:rsidP="00440596">
      <w:pPr>
        <w:spacing w:before="100" w:beforeAutospacing="1" w:after="100" w:afterAutospacing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0596" w:rsidRPr="009E4360" w:rsidRDefault="00440596">
      <w:pPr>
        <w:rPr>
          <w:rFonts w:ascii="Times New Roman" w:hAnsi="Times New Roman" w:cs="Times New Roman"/>
        </w:rPr>
      </w:pPr>
    </w:p>
    <w:sectPr w:rsidR="00440596" w:rsidRPr="009E4360" w:rsidSect="009E436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F24"/>
    <w:rsid w:val="003B49A1"/>
    <w:rsid w:val="00440596"/>
    <w:rsid w:val="00685F24"/>
    <w:rsid w:val="009E4360"/>
    <w:rsid w:val="00AB7B03"/>
    <w:rsid w:val="00B5594F"/>
    <w:rsid w:val="00C0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440596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05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E43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qFormat/>
    <w:rsid w:val="00440596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05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E43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9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670A4-D96E-4EFF-9012-969C3C48F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678</Words>
  <Characters>3871</Characters>
  <Application>Microsoft Office Word</Application>
  <DocSecurity>0</DocSecurity>
  <Lines>32</Lines>
  <Paragraphs>9</Paragraphs>
  <ScaleCrop>false</ScaleCrop>
  <Company/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Мясоедова</dc:creator>
  <cp:keywords/>
  <dc:description/>
  <cp:lastModifiedBy>Кино.МясоедоваЛМ</cp:lastModifiedBy>
  <cp:revision>8</cp:revision>
  <dcterms:created xsi:type="dcterms:W3CDTF">2019-08-28T06:58:00Z</dcterms:created>
  <dcterms:modified xsi:type="dcterms:W3CDTF">2022-01-26T06:43:00Z</dcterms:modified>
</cp:coreProperties>
</file>