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3E" w:rsidRDefault="009E4C3E" w:rsidP="00034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4C3E" w:rsidRPr="009E4C3E" w:rsidRDefault="009E4C3E" w:rsidP="009E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9E4C3E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3E" w:rsidRPr="009E4C3E" w:rsidRDefault="009E4C3E" w:rsidP="009E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9E4C3E" w:rsidRPr="009E4C3E" w:rsidRDefault="009E4C3E" w:rsidP="009E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</w:p>
    <w:p w:rsidR="009E4C3E" w:rsidRPr="009E4C3E" w:rsidRDefault="009E4C3E" w:rsidP="009E4C3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9E4C3E" w:rsidRPr="009E4C3E" w:rsidRDefault="009E4C3E" w:rsidP="009E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3E" w:rsidRPr="009E4C3E" w:rsidRDefault="009E4C3E" w:rsidP="009E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9E4C3E" w:rsidRPr="009E4C3E" w:rsidRDefault="009E4C3E" w:rsidP="009E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699" w:type="dxa"/>
        <w:tblLayout w:type="fixed"/>
        <w:tblLook w:val="0000" w:firstRow="0" w:lastRow="0" w:firstColumn="0" w:lastColumn="0" w:noHBand="0" w:noVBand="0"/>
      </w:tblPr>
      <w:tblGrid>
        <w:gridCol w:w="1682"/>
        <w:gridCol w:w="1330"/>
      </w:tblGrid>
      <w:tr w:rsidR="009E4C3E" w:rsidRPr="009E4C3E" w:rsidTr="009E4C3E">
        <w:trPr>
          <w:trHeight w:val="346"/>
        </w:trPr>
        <w:tc>
          <w:tcPr>
            <w:tcW w:w="1682" w:type="dxa"/>
          </w:tcPr>
          <w:p w:rsidR="009E4C3E" w:rsidRPr="009E4C3E" w:rsidRDefault="009E4C3E" w:rsidP="009E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330" w:type="dxa"/>
          </w:tcPr>
          <w:p w:rsidR="009E4C3E" w:rsidRPr="009E4C3E" w:rsidRDefault="009E4C3E" w:rsidP="009E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 </w:t>
            </w:r>
          </w:p>
        </w:tc>
      </w:tr>
    </w:tbl>
    <w:p w:rsidR="009E4C3E" w:rsidRPr="009E4C3E" w:rsidRDefault="009E4C3E" w:rsidP="009E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3E" w:rsidRPr="009E4C3E" w:rsidRDefault="009E4C3E" w:rsidP="009E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</w:t>
      </w: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администрац</w:t>
      </w:r>
      <w:r w:rsidR="00FE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Тогучинского района </w:t>
      </w:r>
      <w:proofErr w:type="spellStart"/>
      <w:r w:rsidR="00FE2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FE28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29.12.2017 № 1391 «Об утверждении муниципальной программы «Поддержка местных инициатив и развитие территориального общественного самоуправления на территории Тогучинского района Новосибирской области на 2018-2020 годы»</w:t>
      </w: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Default="009E4C3E" w:rsidP="009E4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27 Федерального закона от 06.10.2003 № 131-ФЗ «Об общих принципах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стать</w:t>
      </w:r>
      <w:r w:rsidR="00EB73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24</w:t>
      </w:r>
      <w:r w:rsidR="0093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Тогучинского района Новосибирской области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27 сессии Совета депутатов Тогучинского района Новосибирской области № 232 от 25.12.2019 «</w:t>
      </w:r>
      <w:r w:rsidR="00BC5DFE" w:rsidRPr="00BC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Тогучинского райо</w:t>
      </w:r>
      <w:r w:rsidR="00BC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2020 год и плановый период 2021 и 2022</w:t>
      </w:r>
      <w:r w:rsidR="00BC5DFE" w:rsidRPr="00B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93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целях повышения результативности расходов бюджета Тогучинского района Новосибирской области, администрация</w:t>
      </w:r>
      <w:r w:rsidR="0047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</w:t>
      </w:r>
      <w:r w:rsidR="00BC5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3454" w:rsidRDefault="00473454" w:rsidP="009E4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473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BC5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454" w:rsidRDefault="00473454" w:rsidP="009E4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муниципальную программу «Поддержка местных инициатив и развитие территориального общественного самоуправления на территории Тогучинского района Новосибирской области на 2018-2020 годы», утвержденную постановлением </w:t>
      </w:r>
      <w:r w:rsidRPr="0047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Тогучинского района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29.12.2017 № 1391 (далее - Программа), изложив Программу в новой прилагаемой редакции.</w:t>
      </w:r>
    </w:p>
    <w:p w:rsidR="00473454" w:rsidRDefault="00473454" w:rsidP="009E4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Управлению делами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B7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(Чумакова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постановление в периодическом печатном издании органов местного самоуправления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473454" w:rsidRDefault="00473454" w:rsidP="00473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общественных связей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разместить настоящее постановление на официальном сайте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области.</w:t>
      </w:r>
    </w:p>
    <w:p w:rsidR="00473454" w:rsidRPr="009E4C3E" w:rsidRDefault="00473454" w:rsidP="00473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управляющего делами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Чумакову В.А.</w:t>
      </w:r>
    </w:p>
    <w:p w:rsidR="00473454" w:rsidRPr="009E4C3E" w:rsidRDefault="00473454" w:rsidP="00473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Тогучинского района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С.С. </w:t>
      </w:r>
      <w:proofErr w:type="spellStart"/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</w:t>
      </w:r>
      <w:proofErr w:type="spellEnd"/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Default="009E4C3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1E" w:rsidRDefault="00EB731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1E" w:rsidRDefault="00EB731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1E" w:rsidRDefault="00EB731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1E" w:rsidRDefault="00EB731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1E" w:rsidRDefault="00EB731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1E" w:rsidRDefault="00EB731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1E" w:rsidRDefault="00EB731E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54" w:rsidRPr="009E4C3E" w:rsidRDefault="00473454" w:rsidP="009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3E" w:rsidRPr="009E4C3E" w:rsidRDefault="009E4C3E" w:rsidP="009E4C3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sz w:val="20"/>
          <w:szCs w:val="24"/>
          <w:lang w:eastAsia="ru-RU"/>
        </w:rPr>
        <w:t>Зайцев</w:t>
      </w:r>
    </w:p>
    <w:p w:rsidR="00EB731E" w:rsidRPr="00473454" w:rsidRDefault="009E4C3E" w:rsidP="004734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sz w:val="20"/>
          <w:szCs w:val="24"/>
          <w:lang w:eastAsia="ru-RU"/>
        </w:rPr>
        <w:t>24-801</w:t>
      </w:r>
      <w:bookmarkStart w:id="0" w:name="_GoBack"/>
      <w:bookmarkEnd w:id="0"/>
    </w:p>
    <w:p w:rsidR="009E4C3E" w:rsidRDefault="00490DBA" w:rsidP="00034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4C3E" w:rsidRPr="009E4C3E" w:rsidRDefault="009E4C3E" w:rsidP="009E4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C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E4C3E" w:rsidRPr="009E4C3E" w:rsidRDefault="009E4C3E" w:rsidP="009E4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C3E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E4C3E" w:rsidRDefault="009E4C3E" w:rsidP="009E4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C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7D39" w:rsidRDefault="009E4C3E" w:rsidP="00BC5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от___________№_____________</w:t>
      </w:r>
    </w:p>
    <w:p w:rsidR="00BC5DFE" w:rsidRDefault="00BC5DFE" w:rsidP="00BC5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DFE" w:rsidRPr="00E34BAD" w:rsidRDefault="00BC5DFE" w:rsidP="00BC5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9F7" w:rsidRPr="00E34BAD" w:rsidRDefault="00833C44" w:rsidP="0003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4B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E34B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3C44" w:rsidRPr="00E34BAD" w:rsidRDefault="00833C44" w:rsidP="0003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</w:rPr>
        <w:t xml:space="preserve">«Поддержка местных инициатив и развитие территориального </w:t>
      </w:r>
    </w:p>
    <w:p w:rsidR="00833C44" w:rsidRPr="00E34BAD" w:rsidRDefault="00833C44" w:rsidP="0003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</w:rPr>
        <w:t>общественного самоуправления на территории Тогучинского района Новосибирской области на 2018-2020 годы»</w:t>
      </w:r>
    </w:p>
    <w:p w:rsidR="00034630" w:rsidRPr="00E34BAD" w:rsidRDefault="00034630" w:rsidP="00034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FA5" w:rsidRPr="00E34BAD" w:rsidRDefault="00F55FA5" w:rsidP="00034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4BAD">
        <w:rPr>
          <w:rFonts w:ascii="Times New Roman" w:hAnsi="Times New Roman" w:cs="Times New Roman"/>
          <w:b/>
          <w:sz w:val="28"/>
          <w:szCs w:val="28"/>
        </w:rPr>
        <w:t>.Паспорт Муниципальной программы</w:t>
      </w:r>
    </w:p>
    <w:p w:rsidR="00034630" w:rsidRPr="00E34BAD" w:rsidRDefault="00034630" w:rsidP="00034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7"/>
        <w:gridCol w:w="7274"/>
      </w:tblGrid>
      <w:tr w:rsidR="00F55FA5" w:rsidRPr="00E34BAD" w:rsidTr="00034630">
        <w:trPr>
          <w:trHeight w:val="1375"/>
        </w:trPr>
        <w:tc>
          <w:tcPr>
            <w:tcW w:w="2660" w:type="dxa"/>
          </w:tcPr>
          <w:p w:rsidR="00F55FA5" w:rsidRPr="00E34BAD" w:rsidRDefault="00F55FA5" w:rsidP="00405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477" w:type="dxa"/>
          </w:tcPr>
          <w:p w:rsidR="00F55FA5" w:rsidRPr="00E34BAD" w:rsidRDefault="00F55FA5" w:rsidP="00034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«Поддержка местных инициатив и развитие территориального общественного самоуправления на территории Тогучинского района Новосибирской области на 2018-2020 годы»</w:t>
            </w:r>
            <w:r w:rsidR="00405140" w:rsidRPr="00E34BAD">
              <w:rPr>
                <w:sz w:val="28"/>
                <w:szCs w:val="28"/>
              </w:rPr>
              <w:t xml:space="preserve">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114FF3" w:rsidRPr="00E34BAD" w:rsidTr="00114FF3">
        <w:tc>
          <w:tcPr>
            <w:tcW w:w="2660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114FF3" w:rsidRPr="00E34BAD" w:rsidRDefault="00405140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FF3" w:rsidRPr="00E34B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77" w:type="dxa"/>
          </w:tcPr>
          <w:p w:rsidR="00114FF3" w:rsidRPr="00E34BAD" w:rsidRDefault="00E476E5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Администрация Тогучинского района Новосибирской области</w:t>
            </w:r>
          </w:p>
        </w:tc>
      </w:tr>
      <w:tr w:rsidR="00114FF3" w:rsidRPr="00E34BAD" w:rsidTr="00114FF3">
        <w:tc>
          <w:tcPr>
            <w:tcW w:w="2660" w:type="dxa"/>
          </w:tcPr>
          <w:p w:rsidR="00114FF3" w:rsidRPr="00E34BAD" w:rsidRDefault="00114FF3" w:rsidP="00E837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1F0624">
              <w:rPr>
                <w:rFonts w:ascii="Times New Roman" w:hAnsi="Times New Roman" w:cs="Times New Roman"/>
                <w:sz w:val="28"/>
                <w:szCs w:val="28"/>
              </w:rPr>
              <w:t>-координатор программы</w:t>
            </w:r>
          </w:p>
        </w:tc>
        <w:tc>
          <w:tcPr>
            <w:tcW w:w="7477" w:type="dxa"/>
          </w:tcPr>
          <w:p w:rsidR="00114FF3" w:rsidRPr="00E34BAD" w:rsidRDefault="005E3A12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Тогучинского района Новосибирской области; </w:t>
            </w:r>
            <w:r w:rsidRPr="00E34BAD">
              <w:rPr>
                <w:rFonts w:ascii="Times New Roman" w:hAnsi="Times New Roman" w:cs="Times New Roman"/>
                <w:bCs/>
                <w:sz w:val="28"/>
                <w:szCs w:val="28"/>
              </w:rPr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</w:tr>
      <w:tr w:rsidR="001F0624" w:rsidRPr="00E34BAD" w:rsidTr="00114FF3">
        <w:tc>
          <w:tcPr>
            <w:tcW w:w="2660" w:type="dxa"/>
          </w:tcPr>
          <w:p w:rsidR="001F0624" w:rsidRPr="00E34BAD" w:rsidRDefault="001F0624" w:rsidP="00E837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77" w:type="dxa"/>
          </w:tcPr>
          <w:p w:rsidR="001F0624" w:rsidRPr="00E34BAD" w:rsidRDefault="001F0624" w:rsidP="0003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Тогучинского района Новосибирской области; </w:t>
            </w:r>
            <w:r w:rsidRPr="00E34BAD">
              <w:rPr>
                <w:rFonts w:ascii="Times New Roman" w:hAnsi="Times New Roman" w:cs="Times New Roman"/>
                <w:bCs/>
                <w:sz w:val="28"/>
                <w:szCs w:val="28"/>
              </w:rPr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</w:tr>
      <w:tr w:rsidR="00114FF3" w:rsidRPr="00E34BAD" w:rsidTr="00114FF3">
        <w:tc>
          <w:tcPr>
            <w:tcW w:w="2660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14FF3" w:rsidRPr="00E34BAD" w:rsidRDefault="00E83757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FF3" w:rsidRPr="00E34B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77" w:type="dxa"/>
          </w:tcPr>
          <w:p w:rsidR="00114FF3" w:rsidRPr="00E34BAD" w:rsidRDefault="00DC4ABD" w:rsidP="0003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Тогучинского района Чумакова В.А.</w:t>
            </w:r>
          </w:p>
        </w:tc>
      </w:tr>
      <w:tr w:rsidR="00114FF3" w:rsidRPr="00E34BAD" w:rsidTr="00114FF3">
        <w:tc>
          <w:tcPr>
            <w:tcW w:w="2660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</w:tcPr>
          <w:p w:rsidR="00114FF3" w:rsidRPr="00E34BAD" w:rsidRDefault="002B117D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C3E">
              <w:rPr>
                <w:rFonts w:ascii="Times New Roman" w:hAnsi="Times New Roman" w:cs="Times New Roman"/>
                <w:sz w:val="28"/>
                <w:szCs w:val="28"/>
              </w:rPr>
              <w:t>Отдел общественных связей администрации</w:t>
            </w:r>
            <w:r w:rsidR="009A6304" w:rsidRPr="009E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C3E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r w:rsidR="009A6304" w:rsidRPr="009E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C3E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поселений Тогучинского района Новосибирской области; Территориальные общественные самоуправления; Совет депутатов Тогучинского района Новосибирской области; </w:t>
            </w:r>
            <w:r w:rsidRPr="00E34BAD">
              <w:rPr>
                <w:rFonts w:ascii="Times New Roman" w:hAnsi="Times New Roman" w:cs="Times New Roman"/>
                <w:bCs/>
                <w:sz w:val="28"/>
                <w:szCs w:val="28"/>
              </w:rPr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</w:tr>
      <w:tr w:rsidR="00114FF3" w:rsidRPr="00E34BAD" w:rsidTr="00114FF3">
        <w:tc>
          <w:tcPr>
            <w:tcW w:w="2660" w:type="dxa"/>
          </w:tcPr>
          <w:p w:rsidR="00114FF3" w:rsidRPr="00E34BAD" w:rsidRDefault="00114FF3" w:rsidP="00E837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="00E83757"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</w:tcPr>
          <w:p w:rsidR="001D7042" w:rsidRPr="00E34BAD" w:rsidRDefault="00405140" w:rsidP="001D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042" w:rsidRPr="00E34BAD">
              <w:rPr>
                <w:rFonts w:ascii="Times New Roman" w:hAnsi="Times New Roman" w:cs="Times New Roman"/>
                <w:sz w:val="28"/>
                <w:szCs w:val="28"/>
              </w:rPr>
              <w:t>Цель: Обеспечение благоприятных условий для устойчивого функционирования и развития территориального общественного самоуправления (далее – ТОС) на территории Тогучинского района Новосибирской области</w:t>
            </w:r>
            <w:r w:rsidR="009943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43B5" w:rsidRPr="00E34B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создание активного социума, повышение гражданской активности и ответственности населения в </w:t>
            </w:r>
            <w:r w:rsidR="009943B5" w:rsidRPr="00E34B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решении социально-экономических проблем, развитие самоуправляемых территорий, как необходимое условие развития местного самоуправления в целом</w:t>
            </w:r>
          </w:p>
          <w:p w:rsidR="001D7042" w:rsidRPr="00E34BAD" w:rsidRDefault="001D7042" w:rsidP="001D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программы:</w:t>
            </w:r>
          </w:p>
          <w:p w:rsidR="001D7042" w:rsidRPr="00E34BAD" w:rsidRDefault="001D7042" w:rsidP="001D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1. Обеспечение организационной, финансовой поддержки деятельности ТОС.</w:t>
            </w:r>
          </w:p>
          <w:p w:rsidR="001D7042" w:rsidRPr="00E34BAD" w:rsidRDefault="001D7042" w:rsidP="001D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2. Информирование населения о создании и направлениях деятельности ТОС.</w:t>
            </w:r>
          </w:p>
          <w:p w:rsidR="00114FF3" w:rsidRPr="00E34BAD" w:rsidRDefault="001D7042" w:rsidP="001D70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3. Организация мероприятий, направленных на повышение мотивации членов ТОС.</w:t>
            </w:r>
          </w:p>
        </w:tc>
      </w:tr>
      <w:tr w:rsidR="00114FF3" w:rsidRPr="00E34BAD" w:rsidTr="00114FF3">
        <w:tc>
          <w:tcPr>
            <w:tcW w:w="2660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</w:p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</w:tcPr>
          <w:p w:rsidR="00114FF3" w:rsidRPr="00E34BAD" w:rsidRDefault="00F3336F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AD">
              <w:rPr>
                <w:rStyle w:val="1"/>
                <w:rFonts w:eastAsiaTheme="minorHAnsi"/>
                <w:color w:val="auto"/>
                <w:sz w:val="28"/>
                <w:szCs w:val="28"/>
              </w:rPr>
              <w:t>2018 - 2020 годы</w:t>
            </w:r>
          </w:p>
        </w:tc>
      </w:tr>
      <w:tr w:rsidR="00114FF3" w:rsidRPr="00E34BAD" w:rsidTr="00114FF3">
        <w:tc>
          <w:tcPr>
            <w:tcW w:w="2660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 по годам и источникам финансирования)</w:t>
            </w:r>
          </w:p>
        </w:tc>
        <w:tc>
          <w:tcPr>
            <w:tcW w:w="7477" w:type="dxa"/>
          </w:tcPr>
          <w:p w:rsidR="00405140" w:rsidRPr="00E34BAD" w:rsidRDefault="00405140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финансирования за весь период реализации Программы, составляет – </w:t>
            </w:r>
            <w:r w:rsidR="007D7CFB">
              <w:rPr>
                <w:rFonts w:ascii="Times New Roman" w:hAnsi="Times New Roman" w:cs="Times New Roman"/>
                <w:sz w:val="28"/>
                <w:szCs w:val="28"/>
              </w:rPr>
              <w:t>2345,5</w:t>
            </w:r>
            <w:r w:rsidR="00825781" w:rsidRPr="00E34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5D20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05140" w:rsidRPr="00E34BAD" w:rsidRDefault="00405140" w:rsidP="00405140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5140" w:rsidRPr="00E34BAD" w:rsidRDefault="00405140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E83757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621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F743A" w:rsidRPr="00E34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6A82" w:rsidRPr="00E34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405140" w:rsidRPr="00E34BAD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140" w:rsidRPr="00E34BAD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40E4E" w:rsidRPr="00E34B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00,0 тыс. руб., </w:t>
            </w:r>
          </w:p>
          <w:p w:rsidR="00405140" w:rsidRPr="00E34BAD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18B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C3989" w:rsidRPr="00E34BA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405140" w:rsidRPr="00E34BAD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EA5FA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B40E4E" w:rsidRPr="00E34BAD" w:rsidRDefault="00B40E4E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Средства бюджета Тогучинского рай</w:t>
            </w:r>
            <w:r w:rsidR="00C958C8"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 – 110,55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Pr="00E34BAD" w:rsidRDefault="00B40E4E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E4E" w:rsidRPr="00E34BAD" w:rsidRDefault="009A6304" w:rsidP="00B40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</w:rPr>
              <w:t xml:space="preserve"> </w:t>
            </w:r>
            <w:r w:rsidR="00B40E4E" w:rsidRPr="00E34BAD">
              <w:rPr>
                <w:rFonts w:ascii="Times New Roman" w:hAnsi="Times New Roman" w:cs="Times New Roman"/>
                <w:sz w:val="28"/>
                <w:szCs w:val="28"/>
              </w:rPr>
              <w:t>2018 год – 36,8</w:t>
            </w:r>
            <w:r w:rsidR="00105D20" w:rsidRPr="00E34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Pr="00E34BAD" w:rsidRDefault="009A6304" w:rsidP="00B40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989" w:rsidRPr="00E34BAD">
              <w:rPr>
                <w:rFonts w:ascii="Times New Roman" w:hAnsi="Times New Roman" w:cs="Times New Roman"/>
                <w:sz w:val="28"/>
                <w:szCs w:val="28"/>
              </w:rPr>
              <w:t>2019 год –36,8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Pr="00E34BAD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8C8">
              <w:rPr>
                <w:rFonts w:ascii="Times New Roman" w:hAnsi="Times New Roman" w:cs="Times New Roman"/>
                <w:sz w:val="28"/>
                <w:szCs w:val="28"/>
              </w:rPr>
              <w:t>2020 год –36,9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405140" w:rsidRPr="00E34BAD" w:rsidRDefault="00405140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из внебюджетных источников – </w:t>
            </w:r>
            <w:r w:rsidR="003F743A" w:rsidRPr="00E34B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0E4E" w:rsidRPr="00E34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0624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405140" w:rsidRPr="00E34BAD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40E4E" w:rsidRPr="00E34B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140" w:rsidRPr="00E34BAD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0F9" w:rsidRPr="00E34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718B" w:rsidRPr="00E34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405140" w:rsidRPr="00E34BAD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0F9" w:rsidRPr="00E34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718B" w:rsidRPr="00E34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114FF3" w:rsidRPr="00E34BAD" w:rsidRDefault="00405140" w:rsidP="004051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114FF3" w:rsidRPr="00E34BAD" w:rsidTr="00114FF3">
        <w:tc>
          <w:tcPr>
            <w:tcW w:w="2660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программы, выраженные в соответствующих показателях, поддающихся </w:t>
            </w: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количественной оценке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477" w:type="dxa"/>
          </w:tcPr>
          <w:p w:rsidR="001D7042" w:rsidRPr="00E34BAD" w:rsidRDefault="001D7042" w:rsidP="001D7042">
            <w:pPr>
              <w:pStyle w:val="21"/>
              <w:shd w:val="clear" w:color="auto" w:fill="auto"/>
              <w:tabs>
                <w:tab w:val="left" w:pos="495"/>
              </w:tabs>
              <w:spacing w:line="240" w:lineRule="auto"/>
              <w:jc w:val="both"/>
              <w:rPr>
                <w:rStyle w:val="1"/>
                <w:color w:val="auto"/>
                <w:sz w:val="28"/>
                <w:szCs w:val="28"/>
              </w:rPr>
            </w:pPr>
            <w:r w:rsidRPr="00E34BAD">
              <w:rPr>
                <w:rStyle w:val="1"/>
                <w:color w:val="auto"/>
                <w:sz w:val="28"/>
                <w:szCs w:val="28"/>
              </w:rPr>
              <w:lastRenderedPageBreak/>
              <w:t>1. Увеличение доли населения Тогучинского района Новосибирской области, проживающей на территории, охваченной деятельностью ТОС на 5% ежегодно.</w:t>
            </w:r>
          </w:p>
          <w:p w:rsidR="001D7042" w:rsidRPr="00E34BAD" w:rsidRDefault="001D7042" w:rsidP="001D7042">
            <w:pPr>
              <w:pStyle w:val="21"/>
              <w:shd w:val="clear" w:color="auto" w:fill="auto"/>
              <w:tabs>
                <w:tab w:val="left" w:pos="495"/>
              </w:tabs>
              <w:spacing w:line="240" w:lineRule="auto"/>
              <w:jc w:val="both"/>
              <w:rPr>
                <w:rStyle w:val="1"/>
                <w:color w:val="auto"/>
                <w:sz w:val="28"/>
                <w:szCs w:val="28"/>
              </w:rPr>
            </w:pPr>
            <w:r w:rsidRPr="00E34BAD">
              <w:rPr>
                <w:rStyle w:val="1"/>
                <w:color w:val="auto"/>
                <w:sz w:val="28"/>
                <w:szCs w:val="28"/>
              </w:rPr>
              <w:t>2.</w:t>
            </w:r>
            <w:r w:rsidR="005E13EE" w:rsidRPr="00E34BAD">
              <w:rPr>
                <w:rStyle w:val="1"/>
                <w:color w:val="auto"/>
                <w:sz w:val="28"/>
                <w:szCs w:val="28"/>
              </w:rPr>
              <w:t xml:space="preserve"> За период реализации П</w:t>
            </w:r>
            <w:r w:rsidRPr="00E34BAD">
              <w:rPr>
                <w:rStyle w:val="1"/>
                <w:color w:val="auto"/>
                <w:sz w:val="28"/>
                <w:szCs w:val="28"/>
              </w:rPr>
              <w:t>рограммы количество социально значимых инициатив ТОС, реализованных с привлечением средств муниципального и областного бюджетов составит не менее 9.</w:t>
            </w:r>
          </w:p>
          <w:p w:rsidR="001D7042" w:rsidRPr="00E34BAD" w:rsidRDefault="001D7042" w:rsidP="001D7042">
            <w:pPr>
              <w:pStyle w:val="21"/>
              <w:shd w:val="clear" w:color="auto" w:fill="auto"/>
              <w:tabs>
                <w:tab w:val="left" w:pos="495"/>
              </w:tabs>
              <w:spacing w:line="240" w:lineRule="auto"/>
              <w:jc w:val="both"/>
              <w:rPr>
                <w:rStyle w:val="1"/>
                <w:color w:val="auto"/>
                <w:sz w:val="28"/>
                <w:szCs w:val="28"/>
              </w:rPr>
            </w:pPr>
            <w:r w:rsidRPr="00E34BAD">
              <w:rPr>
                <w:rStyle w:val="1"/>
                <w:color w:val="auto"/>
                <w:sz w:val="28"/>
                <w:szCs w:val="28"/>
              </w:rPr>
              <w:t xml:space="preserve">3. За период реализации </w:t>
            </w:r>
            <w:r w:rsidR="005E13EE" w:rsidRPr="00E34BAD">
              <w:rPr>
                <w:rStyle w:val="1"/>
                <w:color w:val="auto"/>
                <w:sz w:val="28"/>
                <w:szCs w:val="28"/>
              </w:rPr>
              <w:t>П</w:t>
            </w:r>
            <w:r w:rsidRPr="00E34BAD">
              <w:rPr>
                <w:rStyle w:val="1"/>
                <w:color w:val="auto"/>
                <w:sz w:val="28"/>
                <w:szCs w:val="28"/>
              </w:rPr>
              <w:t xml:space="preserve">рограммы будет сделано не менее 12 публикаций, освещающих деятельность ТОС на </w:t>
            </w:r>
            <w:r w:rsidRPr="00E34BAD">
              <w:rPr>
                <w:rStyle w:val="1"/>
                <w:color w:val="auto"/>
                <w:sz w:val="28"/>
                <w:szCs w:val="28"/>
              </w:rPr>
              <w:lastRenderedPageBreak/>
              <w:t>территории Тогучинского района Новосибирской области.</w:t>
            </w:r>
          </w:p>
          <w:p w:rsidR="001D7042" w:rsidRPr="00E34BAD" w:rsidRDefault="001D7042" w:rsidP="001D7042">
            <w:pPr>
              <w:pStyle w:val="21"/>
              <w:shd w:val="clear" w:color="auto" w:fill="auto"/>
              <w:tabs>
                <w:tab w:val="left" w:pos="495"/>
              </w:tabs>
              <w:spacing w:line="240" w:lineRule="auto"/>
              <w:jc w:val="both"/>
              <w:rPr>
                <w:rStyle w:val="1"/>
                <w:color w:val="auto"/>
                <w:sz w:val="28"/>
                <w:szCs w:val="28"/>
              </w:rPr>
            </w:pPr>
            <w:r w:rsidRPr="00E34BAD">
              <w:rPr>
                <w:rStyle w:val="1"/>
                <w:color w:val="auto"/>
                <w:sz w:val="28"/>
                <w:szCs w:val="28"/>
              </w:rPr>
              <w:t xml:space="preserve">4. </w:t>
            </w:r>
            <w:r w:rsidR="005E13EE" w:rsidRPr="00E34BAD">
              <w:rPr>
                <w:rStyle w:val="1"/>
                <w:color w:val="auto"/>
                <w:sz w:val="28"/>
                <w:szCs w:val="28"/>
              </w:rPr>
              <w:t>За период реализации П</w:t>
            </w:r>
            <w:r w:rsidRPr="00E34BAD">
              <w:rPr>
                <w:rStyle w:val="1"/>
                <w:color w:val="auto"/>
                <w:sz w:val="28"/>
                <w:szCs w:val="28"/>
              </w:rPr>
              <w:t>рограммы количество проектов, п</w:t>
            </w:r>
            <w:r w:rsidR="00FF2525">
              <w:rPr>
                <w:rStyle w:val="1"/>
                <w:color w:val="auto"/>
                <w:sz w:val="28"/>
                <w:szCs w:val="28"/>
              </w:rPr>
              <w:t>оданных на конкурс</w:t>
            </w:r>
            <w:r w:rsidRPr="00E34BAD">
              <w:rPr>
                <w:rStyle w:val="1"/>
                <w:color w:val="auto"/>
                <w:sz w:val="28"/>
                <w:szCs w:val="28"/>
              </w:rPr>
              <w:t xml:space="preserve"> «Лучший </w:t>
            </w:r>
            <w:r w:rsidR="00715D0A" w:rsidRPr="00E34BAD">
              <w:rPr>
                <w:rStyle w:val="1"/>
                <w:color w:val="auto"/>
                <w:sz w:val="28"/>
                <w:szCs w:val="28"/>
              </w:rPr>
              <w:t xml:space="preserve">проект ТОС» </w:t>
            </w:r>
            <w:r w:rsidR="00D450F7" w:rsidRPr="00E34BAD">
              <w:rPr>
                <w:rStyle w:val="1"/>
                <w:color w:val="auto"/>
                <w:sz w:val="28"/>
                <w:szCs w:val="28"/>
              </w:rPr>
              <w:t>составит не менее 30</w:t>
            </w:r>
            <w:r w:rsidRPr="00E34BAD">
              <w:rPr>
                <w:rStyle w:val="1"/>
                <w:color w:val="auto"/>
                <w:sz w:val="28"/>
                <w:szCs w:val="28"/>
              </w:rPr>
              <w:t>.</w:t>
            </w:r>
          </w:p>
          <w:p w:rsidR="00765791" w:rsidRDefault="007D534F" w:rsidP="00D450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7D53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зарегистрированных ТОС за период действия программы составит не менее 19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это:</w:t>
            </w:r>
          </w:p>
          <w:p w:rsidR="007D534F" w:rsidRDefault="007D534F" w:rsidP="00D450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2018 г - 15 ТОС;</w:t>
            </w:r>
          </w:p>
          <w:p w:rsidR="007D534F" w:rsidRPr="00E34BAD" w:rsidRDefault="007D534F" w:rsidP="00D450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 г. - 2 ТОС;</w:t>
            </w:r>
          </w:p>
          <w:p w:rsidR="00D450F7" w:rsidRPr="00E34BAD" w:rsidRDefault="007D534F" w:rsidP="007D53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2020г. - 2ТОС</w:t>
            </w:r>
          </w:p>
        </w:tc>
      </w:tr>
      <w:tr w:rsidR="00114FF3" w:rsidRPr="00E34BAD" w:rsidTr="00114FF3">
        <w:tc>
          <w:tcPr>
            <w:tcW w:w="2660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Электронный адрес размещения программы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сети Интернет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477" w:type="dxa"/>
          </w:tcPr>
          <w:p w:rsidR="0022735E" w:rsidRPr="00A05975" w:rsidRDefault="00B65B29" w:rsidP="00A05975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hyperlink r:id="rId9" w:history="1">
              <w:r w:rsidR="00A05975" w:rsidRPr="00BF245A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A05975" w:rsidRPr="00A05975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A05975" w:rsidRPr="00BF245A">
                <w:rPr>
                  <w:rStyle w:val="a3"/>
                  <w:sz w:val="28"/>
                  <w:szCs w:val="28"/>
                  <w:lang w:val="en-US"/>
                </w:rPr>
                <w:t>toguchin</w:t>
              </w:r>
              <w:proofErr w:type="spellEnd"/>
              <w:r w:rsidR="00A05975" w:rsidRPr="00A05975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A05975" w:rsidRPr="00BF245A">
                <w:rPr>
                  <w:rStyle w:val="a3"/>
                  <w:sz w:val="28"/>
                  <w:szCs w:val="28"/>
                  <w:lang w:val="en-US"/>
                </w:rPr>
                <w:t>nso</w:t>
              </w:r>
              <w:proofErr w:type="spellEnd"/>
              <w:r w:rsidR="00A05975" w:rsidRPr="00A05975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A05975" w:rsidRPr="00BF245A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05975">
              <w:rPr>
                <w:rStyle w:val="1"/>
                <w:color w:val="auto"/>
                <w:sz w:val="28"/>
                <w:szCs w:val="28"/>
                <w:shd w:val="clear" w:color="auto" w:fill="auto"/>
              </w:rPr>
              <w:t>:</w:t>
            </w:r>
          </w:p>
          <w:p w:rsidR="00A05975" w:rsidRPr="00E34BAD" w:rsidRDefault="00A05975" w:rsidP="00A05975">
            <w:pPr>
              <w:pStyle w:val="21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A05975"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Документы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Муниципальные программы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Действующие муниципальные программы</w:t>
            </w:r>
          </w:p>
          <w:p w:rsidR="00114FF3" w:rsidRPr="00E34BAD" w:rsidRDefault="00114FF3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60B9" w:rsidRPr="00A05975" w:rsidRDefault="006560B9" w:rsidP="000346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86" w:rsidRPr="00E34BAD" w:rsidRDefault="00854986" w:rsidP="000346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Обоснование необходимости разработки </w:t>
      </w:r>
    </w:p>
    <w:p w:rsidR="00854986" w:rsidRPr="00E34BAD" w:rsidRDefault="00854986" w:rsidP="000346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05C2C" w:rsidRPr="00E34BAD" w:rsidRDefault="00405C2C" w:rsidP="00405C2C">
      <w:pPr>
        <w:ind w:firstLine="720"/>
        <w:outlineLvl w:val="0"/>
        <w:rPr>
          <w:rStyle w:val="aa"/>
          <w:rFonts w:ascii="Times New Roman" w:hAnsi="Times New Roman" w:cs="Times New Roman"/>
          <w:sz w:val="28"/>
          <w:szCs w:val="28"/>
        </w:rPr>
      </w:pPr>
    </w:p>
    <w:p w:rsidR="007E5D97" w:rsidRPr="00E34BAD" w:rsidRDefault="00405C2C" w:rsidP="009A6304">
      <w:pPr>
        <w:spacing w:after="0" w:line="240" w:lineRule="auto"/>
        <w:ind w:firstLine="709"/>
        <w:jc w:val="both"/>
        <w:outlineLvl w:val="0"/>
        <w:rPr>
          <w:rStyle w:val="aa"/>
          <w:rFonts w:ascii="Times New Roman" w:hAnsi="Times New Roman" w:cs="Times New Roman"/>
          <w:sz w:val="28"/>
          <w:szCs w:val="28"/>
        </w:rPr>
      </w:pPr>
      <w:r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под </w:t>
      </w:r>
      <w:r w:rsidRPr="00E34BAD">
        <w:rPr>
          <w:rStyle w:val="aa"/>
          <w:rFonts w:ascii="Times New Roman" w:hAnsi="Times New Roman" w:cs="Times New Roman"/>
          <w:b/>
          <w:bCs/>
          <w:sz w:val="28"/>
          <w:szCs w:val="28"/>
        </w:rPr>
        <w:t xml:space="preserve">территориальным общественным самоуправлением 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>(далее - ТОС) понимается</w:t>
      </w:r>
      <w:r w:rsidR="009A6304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E5D97" w:rsidRPr="00E34BAD">
        <w:rPr>
          <w:rFonts w:ascii="Times New Roman" w:hAnsi="Times New Roman" w:cs="Times New Roman"/>
          <w:sz w:val="28"/>
          <w:szCs w:val="28"/>
        </w:rPr>
        <w:t>самоорганизация граждан по месту жительства на определенной</w:t>
      </w:r>
      <w:r w:rsidR="009A6304" w:rsidRPr="00E34BAD">
        <w:rPr>
          <w:rFonts w:ascii="Times New Roman" w:hAnsi="Times New Roman" w:cs="Times New Roman"/>
          <w:sz w:val="28"/>
          <w:szCs w:val="28"/>
        </w:rPr>
        <w:t xml:space="preserve"> </w:t>
      </w:r>
      <w:r w:rsidR="007E5D97" w:rsidRPr="00E34BAD">
        <w:rPr>
          <w:rFonts w:ascii="Times New Roman" w:hAnsi="Times New Roman" w:cs="Times New Roman"/>
          <w:sz w:val="28"/>
          <w:szCs w:val="28"/>
        </w:rPr>
        <w:t>части территории муниципального образования: территория поселка, улиц, домов, подъездов и других территорий для самостоятельного и под свою ответственность осуществления собственных инициатив в вопросах местного значения. Как форма</w:t>
      </w:r>
      <w:r w:rsidR="009A6304" w:rsidRPr="00E34BAD">
        <w:rPr>
          <w:rFonts w:ascii="Times New Roman" w:hAnsi="Times New Roman" w:cs="Times New Roman"/>
          <w:sz w:val="28"/>
          <w:szCs w:val="28"/>
        </w:rPr>
        <w:t xml:space="preserve"> </w:t>
      </w:r>
      <w:r w:rsidR="007E5D97" w:rsidRPr="00E34BAD">
        <w:rPr>
          <w:rFonts w:ascii="Times New Roman" w:hAnsi="Times New Roman" w:cs="Times New Roman"/>
          <w:sz w:val="28"/>
          <w:szCs w:val="28"/>
        </w:rPr>
        <w:t>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:rsidR="00405C2C" w:rsidRPr="00E34BAD" w:rsidRDefault="007E5D97" w:rsidP="009A630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ТОС не заменяют органы местного самоуправления или организации жилищно - коммунального хозяйства и социальной помощи, целью ТОС является помощь населению Тогучинского района в осуществлении собственных инициатив по вопросам местного значения.</w:t>
      </w:r>
    </w:p>
    <w:p w:rsidR="006F2627" w:rsidRPr="00E34BAD" w:rsidRDefault="00405C2C" w:rsidP="009A6304">
      <w:pPr>
        <w:spacing w:after="0" w:line="240" w:lineRule="auto"/>
        <w:ind w:firstLine="709"/>
        <w:jc w:val="both"/>
        <w:outlineLvl w:val="0"/>
        <w:rPr>
          <w:rStyle w:val="aa"/>
          <w:rFonts w:ascii="Times New Roman" w:hAnsi="Times New Roman" w:cs="Times New Roman"/>
          <w:sz w:val="28"/>
          <w:szCs w:val="28"/>
        </w:rPr>
      </w:pPr>
      <w:r w:rsidRPr="00E34BAD">
        <w:rPr>
          <w:rStyle w:val="aa"/>
          <w:rFonts w:ascii="Times New Roman" w:hAnsi="Times New Roman" w:cs="Times New Roman"/>
          <w:sz w:val="28"/>
          <w:szCs w:val="28"/>
        </w:rPr>
        <w:t>Развитие территории Тогучинского</w:t>
      </w:r>
      <w:r w:rsidR="009A6304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>района, обеспечение его социальной стабильности во многом зависит от активного включения в решение проблем интеллектуального, культурного и т</w:t>
      </w:r>
      <w:r w:rsidR="00276F84" w:rsidRPr="00E34BAD">
        <w:rPr>
          <w:rStyle w:val="aa"/>
          <w:rFonts w:ascii="Times New Roman" w:hAnsi="Times New Roman" w:cs="Times New Roman"/>
          <w:sz w:val="28"/>
          <w:szCs w:val="28"/>
        </w:rPr>
        <w:t>ворческого потенциала</w:t>
      </w:r>
      <w:r w:rsidR="009A6304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276F84" w:rsidRPr="00E34BAD">
        <w:rPr>
          <w:rStyle w:val="aa"/>
          <w:rFonts w:ascii="Times New Roman" w:hAnsi="Times New Roman" w:cs="Times New Roman"/>
          <w:sz w:val="28"/>
          <w:szCs w:val="28"/>
        </w:rPr>
        <w:t>жителей, требует правового, экономического, информационного и методического сопровождения, осуществление которого возможно лишь при поддержке органов местного самоуправления.</w:t>
      </w:r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>ТОСов</w:t>
      </w:r>
      <w:proofErr w:type="spellEnd"/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районе находится в стадии формирования, на сегодняшний день в районе создано 1</w:t>
      </w:r>
      <w:r w:rsidR="00F756BC" w:rsidRPr="00E34BAD">
        <w:rPr>
          <w:rStyle w:val="aa"/>
          <w:rFonts w:ascii="Times New Roman" w:hAnsi="Times New Roman" w:cs="Times New Roman"/>
          <w:sz w:val="28"/>
          <w:szCs w:val="28"/>
        </w:rPr>
        <w:t>5</w:t>
      </w:r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>ТОСов</w:t>
      </w:r>
      <w:proofErr w:type="spellEnd"/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6F2627" w:rsidRDefault="007E5D97" w:rsidP="009A63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ТОСы</w:t>
      </w:r>
      <w:proofErr w:type="spellEnd"/>
      <w:r w:rsidR="009A6304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помогают решать ряд муниципальных задач в социальной сфере. </w:t>
      </w:r>
      <w:proofErr w:type="gramStart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Например</w:t>
      </w:r>
      <w:proofErr w:type="gramEnd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правовая защита граждан, социальная адаптация людей с ограниченными возможностями здоровья и ветеранов, поддержка материнства, отцовства и детства, развитие системы социальной помощи гражданам, благотворительной деятельности и добровольчества, проведение мероприятий, направленных на защиту прав и свобод человека, на развитие личности, на организацию досуга и просто на поддержку. Таким образом, социально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ориентированные некоммерческие организации помогают в создании эффективной социальной инфраструктуры </w:t>
      </w:r>
      <w:r w:rsidR="00C558C1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поселений Тогучинского района Новосибирской области.</w:t>
      </w:r>
    </w:p>
    <w:p w:rsidR="00F65CD1" w:rsidRPr="00F65CD1" w:rsidRDefault="00F65CD1" w:rsidP="00F65CD1">
      <w:pPr>
        <w:spacing w:after="0" w:line="240" w:lineRule="auto"/>
        <w:ind w:firstLine="709"/>
        <w:jc w:val="both"/>
        <w:outlineLvl w:val="0"/>
        <w:rPr>
          <w:rStyle w:val="aa"/>
          <w:rFonts w:ascii="Times New Roman" w:hAnsi="Times New Roman" w:cs="Times New Roman"/>
          <w:sz w:val="28"/>
          <w:szCs w:val="28"/>
        </w:rPr>
      </w:pPr>
      <w:r w:rsidRPr="00F65CD1">
        <w:rPr>
          <w:rStyle w:val="aa"/>
          <w:rFonts w:ascii="Times New Roman" w:hAnsi="Times New Roman" w:cs="Times New Roman"/>
          <w:sz w:val="28"/>
          <w:szCs w:val="28"/>
        </w:rPr>
        <w:t>Успешный опыт самоорганизации граждан, деятельности органов ТОС представлен сегодня в Новосибирской области в крупных городах: Новосибирск (136 органов ТОС), Бердск (37 органов ТОС), Куйбышев (20 органов ТОС), Черепаново (16 органов ТОС). Общее количество с учетом прочих составляет 230 субъектов.</w:t>
      </w:r>
    </w:p>
    <w:p w:rsidR="00F65CD1" w:rsidRPr="00E34BAD" w:rsidRDefault="00F65CD1" w:rsidP="00F65CD1">
      <w:pPr>
        <w:spacing w:after="0" w:line="240" w:lineRule="auto"/>
        <w:ind w:firstLine="709"/>
        <w:jc w:val="both"/>
        <w:outlineLvl w:val="0"/>
        <w:rPr>
          <w:rStyle w:val="aa"/>
          <w:rFonts w:ascii="Times New Roman" w:hAnsi="Times New Roman" w:cs="Times New Roman"/>
          <w:sz w:val="28"/>
          <w:szCs w:val="28"/>
        </w:rPr>
      </w:pPr>
      <w:r w:rsidRPr="00F65CD1">
        <w:rPr>
          <w:rStyle w:val="aa"/>
          <w:rFonts w:ascii="Times New Roman" w:hAnsi="Times New Roman" w:cs="Times New Roman"/>
          <w:sz w:val="28"/>
          <w:szCs w:val="28"/>
        </w:rPr>
        <w:t>Опыт показывает, что в этих муниципальных образованиях сложилось устойчивое взаимодействие органов ТОС с местными исполнительными и представительными органами. Спектр отношений между субъектами общегражданского поля представляет собой разнообразные формы поддержки ТОС, совместных действий по созданию комфортной среды обитания; в процессах взаимоотношений формируется опыт делового сотрудничества всех элементов местного сообщества.</w:t>
      </w:r>
    </w:p>
    <w:p w:rsidR="007E5D97" w:rsidRPr="00E34BAD" w:rsidRDefault="007E5D97" w:rsidP="009A630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Работа по развитию ТОС в Тогучинском районе начата сравнительно недавно, идет процесс накопления опыта взаимодействия органов местного самоуправления и ТОС. В процессе совместной работы выявился ряд проблем: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- недостаточность материально-технического и методического обеспечения деятельности органов ТОС, информационной поддержки ТОС средствами массовой информации;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- недооценка органами местного самоуправления, общественными объединениями возможностей ТОС в организации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:rsidR="006F262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- отсутствие распределения всей территории мун</w:t>
      </w:r>
      <w:r w:rsidR="006F2627" w:rsidRPr="00E34BAD">
        <w:rPr>
          <w:rFonts w:ascii="Times New Roman" w:hAnsi="Times New Roman" w:cs="Times New Roman"/>
          <w:sz w:val="28"/>
          <w:szCs w:val="28"/>
        </w:rPr>
        <w:t>иципального образования за ТОС.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Именно поэтому особое внимание следует уделить решению вышеуказанных проблем, созданию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лицами. Этим обусловлена разработка муниципальной программы «Поддержка местных инициатив и развитие территориального общественного самоуправления на территории Тогучинского района Новосибирской области на 2018-2020 годы».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В Тогучинском районе достаточно много активистов-общественников, и задачей органов местного самоуправления, в первую очередь, является привлечение данных лиц к ТОС, формирование устойчивого актива из числа органов ТОС, стимулирование органов ТОС к официальной регистрации уставов ТОС. Органы местного самоуправления Тогучинского района нацелены показать значимость ТОС, подчеркнуть его роль в решении актуальных проблем жителей муниципальных образований Тогучинского района</w:t>
      </w:r>
      <w:r w:rsidR="004D7780" w:rsidRPr="00E34BA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34BAD">
        <w:rPr>
          <w:rFonts w:ascii="Times New Roman" w:hAnsi="Times New Roman" w:cs="Times New Roman"/>
          <w:sz w:val="28"/>
          <w:szCs w:val="28"/>
        </w:rPr>
        <w:t>.</w:t>
      </w:r>
    </w:p>
    <w:p w:rsidR="007E5D97" w:rsidRPr="00E34BAD" w:rsidRDefault="007E5D97" w:rsidP="004D77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lastRenderedPageBreak/>
        <w:t>Самоорганизация граждан, направленная на решение актуальных проблем, нуждается в организационной и финансовой поддержке.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Финансовое обеспечение </w:t>
      </w:r>
      <w:r w:rsidR="00E25166" w:rsidRPr="00E34BAD">
        <w:rPr>
          <w:rFonts w:ascii="Times New Roman" w:hAnsi="Times New Roman" w:cs="Times New Roman"/>
          <w:sz w:val="28"/>
          <w:szCs w:val="28"/>
        </w:rPr>
        <w:t>Программа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планируется осуществлять</w:t>
      </w:r>
      <w:r w:rsidR="009A6304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за счет средств районного, областного бюджетов и за счет привлеченных средств. </w:t>
      </w:r>
    </w:p>
    <w:p w:rsidR="00C939C0" w:rsidRPr="00E34BAD" w:rsidRDefault="007E5D97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Опыт работы</w:t>
      </w:r>
      <w:r w:rsidR="009A6304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других муниципальных образований Новосибирской области</w:t>
      </w:r>
      <w:r w:rsidR="009A6304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показал, что эффективное решение социально значимых вопросов местного значения, осуществление населением собственных инициатив возможно тогда, когда ТОС</w:t>
      </w:r>
      <w:r w:rsidR="009A6304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получает поддержку органов местного самоуправления.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эффективного решения вопросов развития ТОС</w:t>
      </w:r>
      <w:r w:rsidR="009A6304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необходима организация взаимодействия различных слоев общества, а также координация усилий и консолидация финансовых ресурсов различных субъектов публично-правовых и общественных отношений.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данной </w:t>
      </w:r>
      <w:r w:rsidR="004D7780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позволит создать систему многоуровневого партнерства широких слоев населения с органами местного самоуправления и между собой, объединить ресурсы муниципалитета и общества в решении социально значимых проблем, повысить качественный уровень местного самоуправления, развить некоммерческий сектор.</w:t>
      </w:r>
    </w:p>
    <w:p w:rsidR="007E5D97" w:rsidRDefault="007E5D97" w:rsidP="009A63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Конечная цель этого процесса - </w:t>
      </w:r>
      <w:r w:rsidR="00994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943B5" w:rsidRPr="00994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беспечение благоприятных условий для устойчивого функционирования и развития территориального общественного самоуправления (далее – ТОС) на территории Тогучинского района Новосибирской области, создание активного социума, повышение гражданской активности и ответственности населения в решении социально-экономических проблем, развитие самоуправляемых территорий, как необходимое условие развития местного самоуправления в целом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92AFA" w:rsidRDefault="000A3748" w:rsidP="00710BAF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A37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репятствовать реализации Программы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такие показатели, как низкая активность населения,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погодно</w:t>
      </w:r>
      <w:r w:rsidR="006724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климатичекие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условия и отсутствие внебюджетных средств.</w:t>
      </w:r>
    </w:p>
    <w:p w:rsidR="009A6304" w:rsidRPr="00E34BAD" w:rsidRDefault="009A6304" w:rsidP="00473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0A2" w:rsidRPr="00E34BAD" w:rsidRDefault="00BA40A2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4BAD">
        <w:rPr>
          <w:rFonts w:ascii="Times New Roman" w:hAnsi="Times New Roman" w:cs="Times New Roman"/>
          <w:b/>
          <w:sz w:val="28"/>
          <w:szCs w:val="28"/>
        </w:rPr>
        <w:t>. Цели и целевые индикаторы</w:t>
      </w:r>
    </w:p>
    <w:p w:rsidR="00692AFA" w:rsidRPr="00E34BAD" w:rsidRDefault="00692AFA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</w:t>
      </w:r>
      <w:r w:rsidR="00B300CF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ью </w:t>
      </w:r>
      <w:r w:rsidR="004D7780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явля</w:t>
      </w:r>
      <w:r w:rsidR="00B300CF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обеспечение </w:t>
      </w:r>
      <w:r w:rsidR="00B300CF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благоприятных условий для устойчивого функционирования и развития ТОС на территории Тогучинского района Новосибирской области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A40A2" w:rsidRPr="009E4C3E" w:rsidRDefault="00BA40A2" w:rsidP="009A630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E4C3E">
        <w:rPr>
          <w:rFonts w:ascii="Times New Roman" w:hAnsi="Times New Roman" w:cs="Times New Roman"/>
          <w:spacing w:val="2"/>
          <w:sz w:val="28"/>
          <w:szCs w:val="28"/>
        </w:rPr>
        <w:t xml:space="preserve">Важнейшие целевые индикаторы </w:t>
      </w:r>
      <w:r w:rsidR="004D7780" w:rsidRPr="009E4C3E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E4C3E">
        <w:rPr>
          <w:rFonts w:ascii="Times New Roman" w:hAnsi="Times New Roman" w:cs="Times New Roman"/>
          <w:spacing w:val="2"/>
          <w:sz w:val="28"/>
          <w:szCs w:val="28"/>
        </w:rPr>
        <w:t>рограммы носят открытый характер и предусматривают возможность корректировки в случае потери информативности показателя, изменения приоритетов государственной (муниципальной) политики, появления новых социально-экономических обстоятельств. Оценивать достижение целей и задач Программы планируется по следующим индикаторам</w:t>
      </w:r>
      <w:r w:rsidR="009A6304" w:rsidRPr="009E4C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E4C3E">
        <w:rPr>
          <w:rFonts w:ascii="Times New Roman" w:hAnsi="Times New Roman" w:cs="Times New Roman"/>
          <w:spacing w:val="2"/>
          <w:sz w:val="28"/>
          <w:szCs w:val="28"/>
        </w:rPr>
        <w:t>Программы:</w:t>
      </w:r>
    </w:p>
    <w:p w:rsidR="00773572" w:rsidRPr="009E4C3E" w:rsidRDefault="00773572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Доля населения Тогучинского района, проживающая на территории, охваченной деятельностью ТОС.</w:t>
      </w:r>
    </w:p>
    <w:p w:rsidR="00773572" w:rsidRPr="009E4C3E" w:rsidRDefault="00773572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Количество социально значимых инициатив ТОС, реализованных с привлечением средств муниципального и областного бюджетов.</w:t>
      </w:r>
    </w:p>
    <w:p w:rsidR="00773572" w:rsidRPr="009E4C3E" w:rsidRDefault="00773572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Количество статей, публикаций, освещающих деятельность ТОС на территории Тогучинского района.</w:t>
      </w:r>
    </w:p>
    <w:p w:rsidR="00773572" w:rsidRPr="009E4C3E" w:rsidRDefault="00773572" w:rsidP="00D4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Количество </w:t>
      </w:r>
      <w:r w:rsidR="00FF2525"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проектов на конкурс </w:t>
      </w:r>
      <w:r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«Лучший проект ТОС».</w:t>
      </w:r>
    </w:p>
    <w:p w:rsidR="00FF2525" w:rsidRPr="009E4C3E" w:rsidRDefault="00FF2525" w:rsidP="00D4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5.Количество зарегистрированных ТОС за период реализации программы.</w:t>
      </w:r>
    </w:p>
    <w:p w:rsidR="00BA40A2" w:rsidRPr="00E34BAD" w:rsidRDefault="00773572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Индикаторы</w:t>
      </w:r>
      <w:r w:rsidR="00BA40A2"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рассчитывается ответственным исполнителем на основе данных, полученных от органов местного самоуправления поселений района с периодичностью раз в квартал.</w:t>
      </w:r>
    </w:p>
    <w:p w:rsidR="008F3FFD" w:rsidRPr="00E34BAD" w:rsidRDefault="008F3FFD" w:rsidP="009A6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 и целевые индикаторы приведены в </w:t>
      </w:r>
      <w:hyperlink r:id="rId10" w:history="1">
        <w:r w:rsidRPr="00E34BA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приложении № </w:t>
        </w:r>
      </w:hyperlink>
      <w:r w:rsidR="00640C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 к 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рограмме.</w:t>
      </w:r>
    </w:p>
    <w:p w:rsidR="00773572" w:rsidRPr="00E34BAD" w:rsidRDefault="00773572" w:rsidP="009A6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22D" w:rsidRPr="00E34BAD" w:rsidRDefault="0090122D" w:rsidP="009A6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4BAD">
        <w:rPr>
          <w:rFonts w:ascii="Times New Roman" w:hAnsi="Times New Roman" w:cs="Times New Roman"/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A6304" w:rsidRPr="00E34BAD" w:rsidRDefault="009A6304" w:rsidP="009A6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E2344F" w:rsidRPr="00E34BAD" w:rsidRDefault="00E2344F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Обеспечение организационной, финансовой поддержки деятельности ТОС.</w:t>
      </w:r>
    </w:p>
    <w:p w:rsidR="00E2344F" w:rsidRPr="00E34BAD" w:rsidRDefault="00E2344F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Информирование населения о создании и направлениях деятельности ТОС.</w:t>
      </w:r>
    </w:p>
    <w:p w:rsidR="00212819" w:rsidRPr="00E34BAD" w:rsidRDefault="00E2344F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Организация мероприятий, направленных на повышение мотивации членов ТОС.</w:t>
      </w:r>
    </w:p>
    <w:p w:rsidR="009A6304" w:rsidRPr="00E34BAD" w:rsidRDefault="009A6304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Системный подход к решению поставленных задач призван минимизировать проблемные аспекты и риски реализации Программы на территории </w:t>
      </w:r>
      <w:r w:rsidR="007F4DA5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Тогучинского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Новосибирской области и обеспечить получение положительного результата для жителей.</w:t>
      </w:r>
    </w:p>
    <w:p w:rsidR="00F744F9" w:rsidRPr="00E34BAD" w:rsidRDefault="00F744F9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304" w:rsidRPr="00E34BAD" w:rsidRDefault="009A6304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F9" w:rsidRPr="00E34BAD" w:rsidRDefault="00F744F9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4BAD">
        <w:rPr>
          <w:rFonts w:ascii="Times New Roman" w:hAnsi="Times New Roman" w:cs="Times New Roman"/>
          <w:b/>
          <w:sz w:val="28"/>
          <w:szCs w:val="28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034630" w:rsidRPr="00E34BAD" w:rsidRDefault="00034630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8C1" w:rsidRPr="00E34BAD" w:rsidRDefault="0058139E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Комплекс п</w:t>
      </w:r>
      <w:r w:rsidR="009228C1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рограммных мероприятий направлен на развитие территориального общественного самоуправления в Тогучинском районе Новосибирской области.</w:t>
      </w:r>
    </w:p>
    <w:p w:rsidR="009228C1" w:rsidRPr="00E34BAD" w:rsidRDefault="009228C1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выявления лучших организаций ТОС, обмена их опытом работы </w:t>
      </w:r>
      <w:r w:rsidR="00D450F7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его распространения проводится ежегодный районный конкурс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"Лучший проект </w:t>
      </w:r>
      <w:r w:rsidR="00217FCD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 В качестве критериев оценки участников конкурсов будут рассматриваться показатели деятельности организаций ТОС в направлениях благоустройства придомовых территорий, формирования здорового образа жизни, развития национально-культурных и духовно-нравственных традиций, безопасности жизнедеятельности населения и другие.</w:t>
      </w:r>
    </w:p>
    <w:p w:rsidR="009228C1" w:rsidRPr="00E34BAD" w:rsidRDefault="009228C1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повышения стимулирования деятельности организаций ТОС в рамках Программы предусмотрено проведение ежегодных торжественных мероприятий, на которых планируется вручение дипломов, грамот, кубков победителям и активистам органов ТОС. В целях построения системы взаимодействия органов местного самоуправления (далее - МСУ) с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организациями ТОС, будут подготовлены методические рекомендации по упорядочению данного взаимодействия. Методические рекомендации призваны формализовать и упорядочить способы взаимодействия органов ТОС и органов МСУ, а также освещать лучшие практики ТОС года.</w:t>
      </w:r>
    </w:p>
    <w:p w:rsidR="009228C1" w:rsidRPr="00E34BAD" w:rsidRDefault="009228C1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Программы также предусмотрены обучающие семинары для актива ТОС и работников органов МСУ, иные мероприятия, проводимые исполнительными органами государственной власти, органами МСУ и местной общественная организация «Ресурсный центр поддержки общественных инициатив» Тогучинского района Новосибирской области.</w:t>
      </w:r>
    </w:p>
    <w:p w:rsidR="00775AF8" w:rsidRPr="00E34BAD" w:rsidRDefault="00775AF8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программных мероприятий, состоящ</w:t>
      </w:r>
      <w:r w:rsidR="00217FCD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перечня конкретных, увязанных с целью и задачами Муни</w:t>
      </w:r>
      <w:r w:rsidR="00DA3AD0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ципальной программы</w:t>
      </w:r>
      <w:r w:rsidR="00DA3AD0" w:rsidRPr="00E34BA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34BAD">
        <w:rPr>
          <w:rFonts w:ascii="Times New Roman" w:hAnsi="Times New Roman" w:cs="Times New Roman"/>
          <w:sz w:val="28"/>
          <w:szCs w:val="28"/>
        </w:rPr>
        <w:t xml:space="preserve"> приведен в приложении № 2 к Муниципальной программе.</w:t>
      </w:r>
    </w:p>
    <w:p w:rsidR="00515A13" w:rsidRPr="00E34BAD" w:rsidRDefault="00515A13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5A13" w:rsidRPr="00E34BAD" w:rsidRDefault="00515A13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34BAD">
        <w:rPr>
          <w:rFonts w:ascii="Times New Roman" w:hAnsi="Times New Roman" w:cs="Times New Roman"/>
          <w:b/>
          <w:sz w:val="28"/>
          <w:szCs w:val="28"/>
        </w:rPr>
        <w:t>. Механизм реализации и система управления Муниципальной программы</w:t>
      </w:r>
    </w:p>
    <w:p w:rsidR="00254C65" w:rsidRPr="00E34BAD" w:rsidRDefault="00254C65" w:rsidP="009A630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Механизм реализации программы строится на принципах партнёрства, чёткого разграничения полномочий и ответственности всех исполнителей. Программа выполняется на основе сотрудничества органов местного самоуправления </w:t>
      </w:r>
      <w:r w:rsidR="0025623C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области, органов территориального общественного самоуправления, общественных организаций, предпринимателей и других заинтересованных лиц. Общее руководство программой о</w:t>
      </w:r>
      <w:r w:rsidR="00F25A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существляет управляющий делами администрации</w:t>
      </w:r>
      <w:r w:rsidR="008431B3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Тогучинского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программных мероприятий, требующих финансирования из бюджета </w:t>
      </w:r>
      <w:r w:rsidR="008431B3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области, осуществляется посредством исполнения муниципальных контрактов, договоров, заключаемых в соответствии с действующим законодательством.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мероприятий Программы по организационно-методическому обеспечению деятельности территориальных общественных самоуправлений </w:t>
      </w:r>
      <w:r w:rsidR="007F4DA5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области, не связанных с необходимостью финансирования за счёт средств бюджета, осуществляется в качестве оказания консультационной и организационной помощи территориальным общественным самоуправлениям.</w:t>
      </w:r>
    </w:p>
    <w:p w:rsidR="008C2D05" w:rsidRPr="00E34BAD" w:rsidRDefault="008C2D05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2D05" w:rsidRPr="00E34BAD" w:rsidRDefault="008C2D05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34BAD">
        <w:rPr>
          <w:rFonts w:ascii="Times New Roman" w:hAnsi="Times New Roman" w:cs="Times New Roman"/>
          <w:b/>
          <w:sz w:val="28"/>
          <w:szCs w:val="28"/>
        </w:rPr>
        <w:t>. Ресурсное обеспечение реализации</w:t>
      </w:r>
    </w:p>
    <w:p w:rsidR="0076544E" w:rsidRPr="00E34BAD" w:rsidRDefault="0076544E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39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</w:t>
      </w:r>
      <w:r w:rsidR="00613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овое обеспечение 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осуществляется за счет средств местного, областного бюджетов и средств внебюджетных источников.</w:t>
      </w:r>
    </w:p>
    <w:p w:rsidR="00C958C8" w:rsidRPr="00E34BAD" w:rsidRDefault="00C958C8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Объём финансирования за весь период реализаци</w:t>
      </w:r>
      <w:r w:rsidR="007D7C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Программы, составляет – 2345,5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 тыс. руб., в том числе: Средства областного бюджета – 2100,0 тыс. руб., в том числе: 2018 год – 700,0 тыс. руб., 2019 год – 700,0 тыс. руб., 2020 год – 700,0 тыс. руб., Средства бюджета Тогучинского района Новосибирской области – 110,55 тыс. руб., в том числе</w:t>
      </w:r>
      <w:r w:rsidR="00871B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2018 год – 36,85 тыс. руб., 2019 год – 36,8 тыс. руб., </w:t>
      </w:r>
      <w:r w:rsidR="00871B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2020 год – 36,9 тыс. руб., Средства из внебюджетных источников – 135,0 тыс. руб., в том числе: 2018 год – 45,0 тыс. руб., 2019 год – 45,0 тыс. руб., 2020 год – 45,0 тыс. руб.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</w:t>
      </w:r>
      <w:r w:rsidR="0058139E" w:rsidRPr="00E34BA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на условиях софинансирования из областного бюджета в рамках государственной программы Новосибирской области «Развитие институтов региональной политики в Новосибирской области на 2016-2021 годы», утвержденной постановлением Правительства Новосибирской области от 15.12.2015 № 449-п.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Внебюджетными источниками </w:t>
      </w:r>
      <w:r w:rsidR="003E3330" w:rsidRPr="00E34BA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являются собственные средства территориального общественного самоуправления и средства, привлеченные территориальным общественным самоуправлением на реализацию социально значимых проектов.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Объём расходов на осуществление мероприятий муниципальной программы, за счет средств областного, местного бюджетов может ежегодно уточняться на основе оценки эффективности реализации муниципальной программы и исходя из утвержденных бюджетных ассигнований и лимитов бюджетных обязательств на очередной финансовый год. Мероприятия Программы могут ежегодно корректироваться с учетом выделяемых на реализацию мероприятий Программы финансовых средств и необходимости обеспечения решения поставленных задач.</w:t>
      </w:r>
    </w:p>
    <w:p w:rsidR="008C2D05" w:rsidRPr="00E34BAD" w:rsidRDefault="008C2D05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2D05" w:rsidRPr="00E34BAD" w:rsidRDefault="008C2D05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473A55" w:rsidRPr="00E34BAD" w:rsidRDefault="00473A55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2B9D" w:rsidRPr="00E34BAD" w:rsidRDefault="00892B9D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2" w:name="_Toc410290693"/>
      <w:bookmarkStart w:id="3" w:name="_Toc399850786"/>
      <w:bookmarkStart w:id="4" w:name="_Toc399850243"/>
      <w:bookmarkStart w:id="5" w:name="_Toc399836536"/>
      <w:bookmarkStart w:id="6" w:name="_Toc369600087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Эффективность реализации Программы и деятельности </w:t>
      </w:r>
      <w:proofErr w:type="spellStart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ТОСов</w:t>
      </w:r>
      <w:proofErr w:type="spellEnd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будет оцениваться через финансовые, экономические, социальные и иные показатели. Финансовые показатели будут определяться через средства, получаемые некоммерческими организациями в форме субсидий и грантов и через другие формы экономической поддержки (в т.ч. пользование помещениями). Социальные показатели будут раскрываться через основные направления деятельности </w:t>
      </w:r>
      <w:proofErr w:type="spellStart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ТОСов</w:t>
      </w:r>
      <w:proofErr w:type="spellEnd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расширение спектра социальных услуг, которые включают решение социальных проблем, оказание помощи людям, оказавшимся в трудной жизненной ситуации, формирование здорового образа жизни, патриотическое воспитание граждан, развитие творческой и социальной активности граждан, становление и развитие институтов гражданского общества и другие. </w:t>
      </w:r>
    </w:p>
    <w:p w:rsidR="00892B9D" w:rsidRPr="00E34BAD" w:rsidRDefault="00892B9D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Одним из важных результатов Программы станет воспитание чувства сплоченности, ответственности и понимание необходимости консолидации усилий власти и общества в решении проблем на территории Тогучинского района, укрепление авторитета и рост эффективности деятельности органов местного самоуправления Тогучинского района.</w:t>
      </w:r>
      <w:r w:rsidR="009A6304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92B9D" w:rsidRPr="00E34BAD" w:rsidRDefault="003E3330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Экономический эффект П</w:t>
      </w:r>
      <w:r w:rsidR="00892B9D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будет достигнут путем привлечения средств из бюджетов вышестоящего уровня, внебюджетных источников, а также за счет привлечения в некоммерческий сектор добровольного труда.</w:t>
      </w:r>
    </w:p>
    <w:p w:rsidR="00217FCD" w:rsidRPr="00E34BAD" w:rsidRDefault="00217FCD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Ожидаемые </w:t>
      </w:r>
      <w:r w:rsidR="003E3330" w:rsidRPr="00E34BAD">
        <w:rPr>
          <w:rFonts w:ascii="Times New Roman" w:hAnsi="Times New Roman" w:cs="Times New Roman"/>
          <w:sz w:val="28"/>
          <w:szCs w:val="28"/>
        </w:rPr>
        <w:t>конечные результаты реализации П</w:t>
      </w:r>
      <w:r w:rsidRPr="00E34BAD">
        <w:rPr>
          <w:rFonts w:ascii="Times New Roman" w:hAnsi="Times New Roman" w:cs="Times New Roman"/>
          <w:sz w:val="28"/>
          <w:szCs w:val="28"/>
        </w:rPr>
        <w:t>рограммы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17FCD" w:rsidRPr="00E34BAD" w:rsidRDefault="00473A55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  <w:bookmarkEnd w:id="2"/>
      <w:bookmarkEnd w:id="3"/>
      <w:bookmarkEnd w:id="4"/>
      <w:bookmarkEnd w:id="5"/>
      <w:bookmarkEnd w:id="6"/>
      <w:r w:rsidR="00217FCD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Увеличение доли населения Тогучинского района Новосибирской области, проживающей на территории, охваченной деятельностью ТОС на 5% ежегодно.</w:t>
      </w:r>
    </w:p>
    <w:p w:rsidR="00217FCD" w:rsidRPr="00E34BAD" w:rsidRDefault="003E3330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 период реализации П</w:t>
      </w:r>
      <w:r w:rsidR="00217FCD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количество социально значимых инициатив ТОС, реализованных с привлечением средств муниципального и областного бюджетов составит не менее 9.</w:t>
      </w:r>
    </w:p>
    <w:p w:rsidR="00217FCD" w:rsidRPr="00E34BAD" w:rsidRDefault="003E3330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13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 период реализации П</w:t>
      </w:r>
      <w:r w:rsidR="00217FCD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будет сделано не менее 12 публикаций, освещающих деятельность ТОС на территории Тогучинского района Новосибирской области.</w:t>
      </w:r>
    </w:p>
    <w:p w:rsidR="00217FCD" w:rsidRDefault="00217FCD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За период</w:t>
      </w:r>
      <w:r w:rsidR="003E3330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реализации 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количество проектов, п</w:t>
      </w:r>
      <w:r w:rsidR="00B62726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оданных на конкурс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«Лучший </w:t>
      </w:r>
      <w:r w:rsidR="00D450F7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</w:t>
      </w:r>
      <w:r w:rsidR="00871B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ект ТОС» составит не менее 48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F2525" w:rsidRDefault="00FF2525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2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5.Количество зарегистрированных ТОС за период реализации программы</w:t>
      </w:r>
      <w:r w:rsidR="00871B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составит не менее 19, это: 2018 г. – 15 ТОС; 2019 г. – 2 ТОС; 2020 г. – 2 ТОС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2A8D" w:rsidRDefault="00A62A8D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2A8D" w:rsidRPr="00E34BAD" w:rsidRDefault="00A62A8D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D4176" w:rsidRPr="00E34BAD" w:rsidRDefault="001D4176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2D05" w:rsidRPr="00E34BAD" w:rsidRDefault="008C2D05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34BAD">
        <w:rPr>
          <w:rFonts w:ascii="Times New Roman" w:hAnsi="Times New Roman" w:cs="Times New Roman"/>
          <w:b/>
          <w:sz w:val="28"/>
          <w:szCs w:val="28"/>
        </w:rPr>
        <w:t>. Управление, контроль реализации и оценка эффективности Муниципальной программы</w:t>
      </w:r>
    </w:p>
    <w:p w:rsidR="00A91646" w:rsidRPr="00E34BAD" w:rsidRDefault="00A91646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9EB" w:rsidRPr="00E34BAD" w:rsidRDefault="00A349EB" w:rsidP="00A349EB">
      <w:pPr>
        <w:spacing w:after="0" w:line="240" w:lineRule="auto"/>
        <w:ind w:firstLine="708"/>
        <w:jc w:val="both"/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управления и контроля реализации Программы </w:t>
      </w:r>
      <w:r w:rsidR="002D7720" w:rsidRPr="00E34BAD">
        <w:rPr>
          <w:rFonts w:ascii="Times New Roman" w:hAnsi="Times New Roman" w:cs="Times New Roman"/>
          <w:sz w:val="28"/>
          <w:szCs w:val="28"/>
        </w:rPr>
        <w:t>отдел общественных связей администрации Тогучинского района</w:t>
      </w:r>
      <w:r w:rsidR="000E7A62" w:rsidRPr="00E34BAD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 календарный план (подробный план мероприятий на очередной финансовый год и укрупненный план мероприятий на плановый период) реализации Программы (далее – Календарный план).</w:t>
      </w:r>
    </w:p>
    <w:p w:rsidR="00A349EB" w:rsidRPr="00E34BAD" w:rsidRDefault="00A349EB" w:rsidP="00A349E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Календарный план формируется после утверждения Программы ежегодно на очередной финансовый год и плановый период до начала очередного финансового года и представляется в отдел внутреннего муниципального финансового контроля администрации Тогучинского района Новосибирской области (далее – ОВМФК). </w:t>
      </w:r>
      <w:r w:rsidRPr="00E34B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349EB" w:rsidRPr="00E34BAD" w:rsidRDefault="00A349EB" w:rsidP="00A349EB">
      <w:pPr>
        <w:spacing w:after="0" w:line="240" w:lineRule="auto"/>
        <w:ind w:left="-15" w:firstLine="7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Квартальные и годовой отчеты о выполнении Календарного плана предоставляются в ОВМФК, в следующие сроки: </w:t>
      </w:r>
    </w:p>
    <w:p w:rsidR="00A349EB" w:rsidRPr="00E34BAD" w:rsidRDefault="00A349EB" w:rsidP="00A349EB">
      <w:pPr>
        <w:numPr>
          <w:ilvl w:val="0"/>
          <w:numId w:val="7"/>
        </w:numPr>
        <w:spacing w:after="0" w:line="249" w:lineRule="auto"/>
        <w:ind w:left="1012" w:hanging="3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квартальный – до 30 числа месяца, следующего за кварталом; </w:t>
      </w:r>
    </w:p>
    <w:p w:rsidR="00A349EB" w:rsidRPr="00E34BAD" w:rsidRDefault="00613AE3" w:rsidP="00A349EB">
      <w:pPr>
        <w:numPr>
          <w:ilvl w:val="0"/>
          <w:numId w:val="7"/>
        </w:numPr>
        <w:suppressAutoHyphens/>
        <w:spacing w:after="0" w:line="240" w:lineRule="auto"/>
        <w:ind w:hanging="30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годовой – до 01 апреля</w:t>
      </w:r>
      <w:r w:rsidR="00A349EB"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отчетным.</w:t>
      </w:r>
    </w:p>
    <w:p w:rsidR="00A349EB" w:rsidRPr="00E34BAD" w:rsidRDefault="00A349EB" w:rsidP="00A349EB">
      <w:pPr>
        <w:spacing w:after="0" w:line="240" w:lineRule="auto"/>
        <w:ind w:firstLine="695"/>
        <w:jc w:val="both"/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</w:t>
      </w:r>
      <w:r w:rsidR="002D7720" w:rsidRPr="00E34BAD">
        <w:rPr>
          <w:rFonts w:ascii="Times New Roman" w:hAnsi="Times New Roman" w:cs="Times New Roman"/>
          <w:sz w:val="28"/>
          <w:szCs w:val="28"/>
        </w:rPr>
        <w:t>отдел общественных связей администрации Тогучинского района</w:t>
      </w:r>
      <w:r w:rsidR="002D7720" w:rsidRPr="00E34BAD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2D7720"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Отчет о ходе и результатах реализации Программы. </w:t>
      </w:r>
    </w:p>
    <w:p w:rsidR="00A349EB" w:rsidRPr="00E34BAD" w:rsidRDefault="00A349EB" w:rsidP="00A349EB">
      <w:pPr>
        <w:spacing w:after="0" w:line="249" w:lineRule="auto"/>
        <w:ind w:left="-15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>Отчет о ходе и результатах реализации Программы представляется в ОВМФК по итогам полугодия - до 30 июля текущего года</w:t>
      </w:r>
      <w:r w:rsidR="00640CBA">
        <w:rPr>
          <w:rFonts w:ascii="Times New Roman" w:eastAsia="Times New Roman" w:hAnsi="Times New Roman"/>
          <w:sz w:val="28"/>
          <w:szCs w:val="28"/>
          <w:lang w:eastAsia="ru-RU"/>
        </w:rPr>
        <w:t xml:space="preserve">, годовой отчет – до 01 апреля </w:t>
      </w: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следующего за отчетным.    </w:t>
      </w:r>
    </w:p>
    <w:p w:rsidR="00A349EB" w:rsidRPr="00E34BAD" w:rsidRDefault="00A349EB" w:rsidP="00A349EB">
      <w:pPr>
        <w:spacing w:after="0" w:line="240" w:lineRule="auto"/>
        <w:ind w:firstLine="540"/>
        <w:jc w:val="both"/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>В целях контроля реализации Программы ОВМФК осуществляет мониторинг реализации Программ.</w:t>
      </w:r>
    </w:p>
    <w:p w:rsidR="00A349EB" w:rsidRPr="00E34BAD" w:rsidRDefault="00A349EB" w:rsidP="00A349EB">
      <w:pPr>
        <w:spacing w:after="0" w:line="240" w:lineRule="auto"/>
        <w:ind w:firstLine="540"/>
        <w:jc w:val="both"/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запланированного. </w:t>
      </w:r>
    </w:p>
    <w:p w:rsidR="00A349EB" w:rsidRPr="00E34BAD" w:rsidRDefault="00A349EB" w:rsidP="00A349EB">
      <w:pPr>
        <w:spacing w:after="0" w:line="240" w:lineRule="auto"/>
        <w:ind w:left="-15" w:firstLine="723"/>
        <w:jc w:val="both"/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Объектом мониторинга являются значения показателей (индикаторов) Программы и ход реализации мероприятий Программы. </w:t>
      </w:r>
    </w:p>
    <w:p w:rsidR="00A349EB" w:rsidRPr="00E34BAD" w:rsidRDefault="00A349EB" w:rsidP="00A349EB">
      <w:pPr>
        <w:spacing w:after="0" w:line="240" w:lineRule="auto"/>
        <w:contextualSpacing/>
        <w:jc w:val="both"/>
      </w:pPr>
      <w:r w:rsidRPr="00E34BAD">
        <w:rPr>
          <w:rFonts w:ascii="Times New Roman" w:eastAsia="Times New Roman" w:hAnsi="Times New Roman"/>
          <w:sz w:val="28"/>
          <w:szCs w:val="28"/>
        </w:rPr>
        <w:t xml:space="preserve">       Мониторинг реализации Программы проводится на основе данных официального статистического наблюдения, отчетов о ходе и результатах реализации Программы, подготавливаемых </w:t>
      </w:r>
      <w:r w:rsidR="002D7720" w:rsidRPr="00E34BAD">
        <w:rPr>
          <w:rFonts w:ascii="Times New Roman" w:hAnsi="Times New Roman" w:cs="Times New Roman"/>
          <w:sz w:val="28"/>
          <w:szCs w:val="28"/>
        </w:rPr>
        <w:t>отделом общественных связей администрации Тогучинского района</w:t>
      </w:r>
      <w:r w:rsidR="002D7720" w:rsidRPr="00E34BAD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E34BAD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A349EB" w:rsidRPr="00E34BAD" w:rsidRDefault="00A349EB" w:rsidP="00A349EB">
      <w:pPr>
        <w:spacing w:after="0" w:line="240" w:lineRule="auto"/>
        <w:contextualSpacing/>
        <w:jc w:val="both"/>
      </w:pPr>
      <w:r w:rsidRPr="00E34BAD">
        <w:rPr>
          <w:rFonts w:ascii="Times New Roman" w:eastAsia="Times New Roman" w:hAnsi="Times New Roman"/>
          <w:sz w:val="28"/>
          <w:szCs w:val="28"/>
        </w:rPr>
        <w:tab/>
        <w:t>Результаты мониторинга реализации Программ используются при проведении оценки их эффективности.</w:t>
      </w:r>
    </w:p>
    <w:p w:rsidR="00A349EB" w:rsidRPr="00E34BAD" w:rsidRDefault="00A349EB" w:rsidP="00A349EB">
      <w:pPr>
        <w:spacing w:after="0" w:line="240" w:lineRule="auto"/>
        <w:ind w:firstLine="708"/>
        <w:contextualSpacing/>
        <w:jc w:val="both"/>
      </w:pPr>
      <w:r w:rsidRPr="00E34BAD">
        <w:rPr>
          <w:rFonts w:ascii="Times New Roman" w:eastAsia="Times New Roman" w:hAnsi="Times New Roman"/>
          <w:sz w:val="28"/>
          <w:szCs w:val="28"/>
        </w:rPr>
        <w:t xml:space="preserve">Оценка эффективности реализации Программы осуществляется ОВМФК. </w:t>
      </w:r>
    </w:p>
    <w:p w:rsidR="00A349EB" w:rsidRPr="00E34BAD" w:rsidRDefault="00A349EB" w:rsidP="00A349EB">
      <w:pPr>
        <w:spacing w:after="0" w:line="240" w:lineRule="auto"/>
        <w:ind w:firstLine="708"/>
        <w:jc w:val="both"/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Программы представляет собой алгоритм оценки фактической эффективности в процессе и по итогам реализации Программы и основана на оценке результативности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Тогучинского района. </w:t>
      </w:r>
    </w:p>
    <w:p w:rsidR="00A349EB" w:rsidRPr="00E34BAD" w:rsidRDefault="00A349EB" w:rsidP="00A349EB">
      <w:pPr>
        <w:spacing w:after="0" w:line="240" w:lineRule="auto"/>
        <w:ind w:left="-15" w:firstLine="710"/>
        <w:jc w:val="both"/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выявления степени достижения запланированных результатов Программы, в отчетном году фактически достигнутые значения показателей сопоставляются с их плановыми значениями. </w:t>
      </w:r>
    </w:p>
    <w:p w:rsidR="00A349EB" w:rsidRPr="00E34BAD" w:rsidRDefault="00A349EB" w:rsidP="00A349EB">
      <w:pPr>
        <w:spacing w:after="0" w:line="240" w:lineRule="auto"/>
        <w:ind w:left="-15" w:firstLine="710"/>
        <w:jc w:val="both"/>
      </w:pP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проведенной ОВМФК оценки эффективности Программы, предоставляются </w:t>
      </w:r>
      <w:r w:rsidR="00D84166" w:rsidRPr="00E34BAD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Тогучинского района</w:t>
      </w:r>
      <w:r w:rsidR="00D84166" w:rsidRPr="00E34BAD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D84166" w:rsidRPr="00E34B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4BAD">
        <w:rPr>
          <w:rFonts w:ascii="Times New Roman" w:eastAsia="Times New Roman" w:hAnsi="Times New Roman"/>
          <w:sz w:val="28"/>
          <w:szCs w:val="28"/>
          <w:lang w:eastAsia="ru-RU"/>
        </w:rPr>
        <w:t>и руководителю Программы</w:t>
      </w:r>
      <w:r w:rsidR="000E7A62" w:rsidRPr="00E34B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49EB" w:rsidRPr="00E34BAD" w:rsidRDefault="00A349EB" w:rsidP="00A349EB">
      <w:pPr>
        <w:pStyle w:val="ConsPlusNormal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349EB" w:rsidRPr="00E34BAD" w:rsidRDefault="00A349EB" w:rsidP="00A349EB">
      <w:pPr>
        <w:spacing w:after="0" w:line="240" w:lineRule="auto"/>
        <w:sectPr w:rsidR="00A349EB" w:rsidRPr="00E34BAD" w:rsidSect="00473454">
          <w:headerReference w:type="default" r:id="rId11"/>
          <w:type w:val="nextColumn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p w:rsidR="00C14E25" w:rsidRDefault="00C14E25" w:rsidP="0003463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E2606" w:rsidRPr="00E34BAD" w:rsidRDefault="00490DBA" w:rsidP="0003463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C7D39" w:rsidRPr="00E34BAD"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A62A8D" w:rsidRDefault="00CC7D39" w:rsidP="00A62A8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к муниципальной программе «Поддержка</w:t>
      </w:r>
    </w:p>
    <w:p w:rsidR="00A62A8D" w:rsidRDefault="00CC7D39" w:rsidP="00A62A8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местных</w:t>
      </w:r>
      <w:r w:rsidR="00A62A8D">
        <w:rPr>
          <w:rFonts w:ascii="Times New Roman" w:hAnsi="Times New Roman" w:cs="Times New Roman"/>
          <w:sz w:val="28"/>
          <w:szCs w:val="28"/>
        </w:rPr>
        <w:t xml:space="preserve"> </w:t>
      </w:r>
      <w:r w:rsidRPr="00E34BAD">
        <w:rPr>
          <w:rFonts w:ascii="Times New Roman" w:hAnsi="Times New Roman" w:cs="Times New Roman"/>
          <w:sz w:val="28"/>
          <w:szCs w:val="28"/>
        </w:rPr>
        <w:t>инициатив и развитие ТОС на территории</w:t>
      </w:r>
    </w:p>
    <w:p w:rsidR="00CC7D39" w:rsidRPr="00E34BAD" w:rsidRDefault="008431B3" w:rsidP="00A62A8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Тогучинского</w:t>
      </w:r>
      <w:r w:rsidR="00CC7D39" w:rsidRPr="00E34BAD">
        <w:rPr>
          <w:rFonts w:ascii="Times New Roman" w:hAnsi="Times New Roman" w:cs="Times New Roman"/>
          <w:sz w:val="28"/>
          <w:szCs w:val="28"/>
        </w:rPr>
        <w:t xml:space="preserve"> района Новосибир</w:t>
      </w:r>
      <w:r w:rsidR="004711A5" w:rsidRPr="00E34BAD">
        <w:rPr>
          <w:rFonts w:ascii="Times New Roman" w:hAnsi="Times New Roman" w:cs="Times New Roman"/>
          <w:sz w:val="28"/>
          <w:szCs w:val="28"/>
        </w:rPr>
        <w:t>ской области на 2018-2020 годы»</w:t>
      </w:r>
    </w:p>
    <w:p w:rsidR="004711A5" w:rsidRPr="00E34BAD" w:rsidRDefault="004711A5" w:rsidP="00034630">
      <w:pPr>
        <w:spacing w:after="0" w:line="240" w:lineRule="auto"/>
        <w:ind w:left="7938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D503E" w:rsidRPr="00E34BAD" w:rsidRDefault="00BD503E" w:rsidP="00034630">
      <w:pPr>
        <w:spacing w:after="0" w:line="240" w:lineRule="auto"/>
        <w:ind w:left="7938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C094B" w:rsidRPr="00E34BAD" w:rsidRDefault="00EC094B" w:rsidP="00EC0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4711A5" w:rsidRPr="00E34B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B782B" w:rsidRPr="00E34BAD" w:rsidRDefault="00EC094B" w:rsidP="00EC0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«Поддержка местных инициатив и развитие ТОС на территории Тогучинского района Новосибирской области </w:t>
      </w:r>
    </w:p>
    <w:p w:rsidR="00EC094B" w:rsidRPr="00E34BAD" w:rsidRDefault="00EC094B" w:rsidP="00EC0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на 2018-2020 годы»</w:t>
      </w:r>
    </w:p>
    <w:p w:rsidR="004711A5" w:rsidRPr="00E34BAD" w:rsidRDefault="004711A5" w:rsidP="0003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0"/>
        <w:gridCol w:w="3261"/>
        <w:gridCol w:w="1276"/>
        <w:gridCol w:w="1276"/>
        <w:gridCol w:w="1275"/>
        <w:gridCol w:w="1276"/>
        <w:gridCol w:w="1276"/>
        <w:gridCol w:w="2069"/>
      </w:tblGrid>
      <w:tr w:rsidR="00A91646" w:rsidRPr="00E34BAD" w:rsidTr="00BD503E">
        <w:trPr>
          <w:trHeight w:hRule="exact" w:val="427"/>
          <w:jc w:val="center"/>
        </w:trPr>
        <w:tc>
          <w:tcPr>
            <w:tcW w:w="2810" w:type="dxa"/>
            <w:vMerge w:val="restart"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CC7D39" w:rsidRPr="00E34BAD" w:rsidRDefault="00CC7D39" w:rsidP="00034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C7D39" w:rsidRPr="00E34BAD" w:rsidRDefault="00CC7D39" w:rsidP="00034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5103" w:type="dxa"/>
            <w:gridSpan w:val="4"/>
            <w:shd w:val="clear" w:color="auto" w:fill="FFFFFF"/>
          </w:tcPr>
          <w:p w:rsidR="00CC7D39" w:rsidRPr="00E34BAD" w:rsidRDefault="00CC7D39" w:rsidP="008E3C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069" w:type="dxa"/>
            <w:vMerge w:val="restart"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91646" w:rsidRPr="00E34BAD" w:rsidTr="00BD503E">
        <w:trPr>
          <w:trHeight w:hRule="exact" w:val="422"/>
          <w:jc w:val="center"/>
        </w:trPr>
        <w:tc>
          <w:tcPr>
            <w:tcW w:w="2810" w:type="dxa"/>
            <w:vMerge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2069" w:type="dxa"/>
            <w:vMerge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46" w:rsidRPr="00E34BAD" w:rsidTr="00BD503E">
        <w:trPr>
          <w:trHeight w:hRule="exact" w:val="1152"/>
          <w:jc w:val="center"/>
        </w:trPr>
        <w:tc>
          <w:tcPr>
            <w:tcW w:w="2810" w:type="dxa"/>
            <w:vMerge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4062D5"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4062D5"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B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69" w:type="dxa"/>
            <w:shd w:val="clear" w:color="auto" w:fill="FFFFFF"/>
          </w:tcPr>
          <w:p w:rsidR="00CC7D39" w:rsidRPr="00E34BAD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46" w:rsidRPr="00E34BAD" w:rsidTr="00BD503E">
        <w:trPr>
          <w:trHeight w:hRule="exact" w:val="310"/>
          <w:jc w:val="center"/>
        </w:trPr>
        <w:tc>
          <w:tcPr>
            <w:tcW w:w="2810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646" w:rsidRPr="00E34BAD" w:rsidTr="008501D4">
        <w:trPr>
          <w:trHeight w:hRule="exact" w:val="1703"/>
          <w:jc w:val="center"/>
        </w:trPr>
        <w:tc>
          <w:tcPr>
            <w:tcW w:w="2810" w:type="dxa"/>
            <w:shd w:val="clear" w:color="auto" w:fill="FFFFFF"/>
          </w:tcPr>
          <w:p w:rsidR="00353BDC" w:rsidRPr="00E34BAD" w:rsidRDefault="00353BDC" w:rsidP="0035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Цель: Обеспечение благоприятных условий развития ТОС на территории</w:t>
            </w:r>
            <w:r w:rsidR="009A6304"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Новосибирской области</w:t>
            </w:r>
          </w:p>
        </w:tc>
        <w:tc>
          <w:tcPr>
            <w:tcW w:w="3261" w:type="dxa"/>
            <w:shd w:val="clear" w:color="auto" w:fill="FFFFFF"/>
          </w:tcPr>
          <w:p w:rsidR="00353BDC" w:rsidRPr="00E34BAD" w:rsidRDefault="00F83762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Тогучинского района, проживающая на территории, охваченной деятельностью ТОС.</w:t>
            </w:r>
          </w:p>
        </w:tc>
        <w:tc>
          <w:tcPr>
            <w:tcW w:w="1276" w:type="dxa"/>
            <w:shd w:val="clear" w:color="auto" w:fill="FFFFFF"/>
          </w:tcPr>
          <w:p w:rsidR="00353BDC" w:rsidRPr="00E34BAD" w:rsidRDefault="00F83762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276" w:type="dxa"/>
            <w:shd w:val="clear" w:color="auto" w:fill="FFFFFF"/>
          </w:tcPr>
          <w:p w:rsidR="00353BDC" w:rsidRPr="009E4C3E" w:rsidRDefault="008E3C40" w:rsidP="008E3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3E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275" w:type="dxa"/>
            <w:shd w:val="clear" w:color="auto" w:fill="FFFFFF"/>
          </w:tcPr>
          <w:p w:rsidR="00353BDC" w:rsidRPr="009E4C3E" w:rsidRDefault="00091E4B" w:rsidP="008E3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FFFFFF"/>
          </w:tcPr>
          <w:p w:rsidR="00353BDC" w:rsidRPr="009E4C3E" w:rsidRDefault="00091E4B" w:rsidP="008E3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FFFFFF"/>
          </w:tcPr>
          <w:p w:rsidR="00353BDC" w:rsidRPr="009E4C3E" w:rsidRDefault="00091E4B" w:rsidP="008E3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69" w:type="dxa"/>
            <w:shd w:val="clear" w:color="auto" w:fill="FFFFFF"/>
          </w:tcPr>
          <w:p w:rsidR="00353BDC" w:rsidRPr="00E34BAD" w:rsidRDefault="00353BDC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46" w:rsidRPr="00E34BAD" w:rsidTr="008501D4">
        <w:trPr>
          <w:trHeight w:hRule="exact" w:val="1685"/>
          <w:jc w:val="center"/>
        </w:trPr>
        <w:tc>
          <w:tcPr>
            <w:tcW w:w="2810" w:type="dxa"/>
            <w:shd w:val="clear" w:color="auto" w:fill="FFFFFF"/>
          </w:tcPr>
          <w:p w:rsidR="00F83762" w:rsidRPr="00E34BAD" w:rsidRDefault="00F83762" w:rsidP="00E85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организационной, финансовой поддержки деятельности ТОС.</w:t>
            </w:r>
          </w:p>
        </w:tc>
        <w:tc>
          <w:tcPr>
            <w:tcW w:w="3261" w:type="dxa"/>
            <w:shd w:val="clear" w:color="auto" w:fill="FFFFFF"/>
          </w:tcPr>
          <w:p w:rsidR="00F83762" w:rsidRPr="00E34BAD" w:rsidRDefault="00F83762" w:rsidP="00E85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социально значимых инициатив ТОС, реализованных с привлечением средств муниципального и областного бюджетов.</w:t>
            </w:r>
          </w:p>
        </w:tc>
        <w:tc>
          <w:tcPr>
            <w:tcW w:w="1276" w:type="dxa"/>
            <w:shd w:val="clear" w:color="auto" w:fill="FFFFFF"/>
          </w:tcPr>
          <w:p w:rsidR="00F83762" w:rsidRPr="00E34BAD" w:rsidRDefault="00F83762" w:rsidP="00E85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F83762" w:rsidRPr="00E34BAD" w:rsidRDefault="00061042" w:rsidP="000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F83762" w:rsidRPr="00E34BAD" w:rsidRDefault="00061042" w:rsidP="000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83762" w:rsidRPr="00E34BAD" w:rsidRDefault="00061042" w:rsidP="000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F83762" w:rsidRPr="00E34BAD" w:rsidRDefault="00061042" w:rsidP="000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  <w:shd w:val="clear" w:color="auto" w:fill="FFFFFF"/>
          </w:tcPr>
          <w:p w:rsidR="00F83762" w:rsidRPr="00E34BAD" w:rsidRDefault="00F83762" w:rsidP="00BD0039">
            <w:pPr>
              <w:tabs>
                <w:tab w:val="left" w:pos="3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5" w:rsidRPr="00E34BAD" w:rsidTr="008501D4">
        <w:trPr>
          <w:trHeight w:hRule="exact" w:val="1711"/>
          <w:jc w:val="center"/>
        </w:trPr>
        <w:tc>
          <w:tcPr>
            <w:tcW w:w="2810" w:type="dxa"/>
            <w:vMerge w:val="restart"/>
            <w:shd w:val="clear" w:color="auto" w:fill="FFFFFF"/>
          </w:tcPr>
          <w:p w:rsidR="00FF2525" w:rsidRPr="00E34BAD" w:rsidRDefault="00FF2525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 Информирование населения о создании и направлениях деятельности ТОС.</w:t>
            </w:r>
          </w:p>
        </w:tc>
        <w:tc>
          <w:tcPr>
            <w:tcW w:w="3261" w:type="dxa"/>
            <w:shd w:val="clear" w:color="auto" w:fill="FFFFFF"/>
          </w:tcPr>
          <w:p w:rsidR="00FF2525" w:rsidRPr="00E34BAD" w:rsidRDefault="00FF2525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статей, публикаций в средствах массовой информации, освещающих деятельность ТОС на территории Тогучинского района.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FF2525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FF2525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FF2525" w:rsidRPr="00E34BAD" w:rsidRDefault="00FF2525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FF2525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FF2525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  <w:shd w:val="clear" w:color="auto" w:fill="FFFFFF"/>
          </w:tcPr>
          <w:p w:rsidR="00FF2525" w:rsidRPr="00E34BAD" w:rsidRDefault="00FF2525" w:rsidP="002D20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5" w:rsidRPr="00E34BAD" w:rsidTr="008501D4">
        <w:trPr>
          <w:trHeight w:hRule="exact" w:val="1711"/>
          <w:jc w:val="center"/>
        </w:trPr>
        <w:tc>
          <w:tcPr>
            <w:tcW w:w="2810" w:type="dxa"/>
            <w:vMerge/>
            <w:shd w:val="clear" w:color="auto" w:fill="FFFFFF"/>
          </w:tcPr>
          <w:p w:rsidR="00FF2525" w:rsidRPr="00E34BAD" w:rsidRDefault="00FF2525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FF2525" w:rsidRPr="00E34BAD" w:rsidRDefault="00FF2525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FF2525">
              <w:rPr>
                <w:rFonts w:ascii="Times New Roman" w:hAnsi="Times New Roman" w:cs="Times New Roman"/>
                <w:sz w:val="24"/>
                <w:szCs w:val="24"/>
              </w:rPr>
              <w:t>5.Количество зарегистрированных ТОС за период реализации программы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FF2525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52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FF2525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FF2525" w:rsidRPr="00E34BAD" w:rsidRDefault="00FF2525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FF2525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FF2525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shd w:val="clear" w:color="auto" w:fill="FFFFFF"/>
          </w:tcPr>
          <w:p w:rsidR="00FF2525" w:rsidRPr="00E34BAD" w:rsidRDefault="00FF2525" w:rsidP="002D20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F7" w:rsidRPr="00E34BAD" w:rsidTr="00D450F7">
        <w:trPr>
          <w:trHeight w:val="2542"/>
          <w:jc w:val="center"/>
        </w:trPr>
        <w:tc>
          <w:tcPr>
            <w:tcW w:w="2810" w:type="dxa"/>
            <w:shd w:val="clear" w:color="auto" w:fill="FFFFFF"/>
          </w:tcPr>
          <w:p w:rsidR="00D450F7" w:rsidRPr="00E34BAD" w:rsidRDefault="00D450F7" w:rsidP="00034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Задача 3: Организация мероприятий, направленных на повышение мотивации членов ТОС.</w:t>
            </w:r>
          </w:p>
        </w:tc>
        <w:tc>
          <w:tcPr>
            <w:tcW w:w="3261" w:type="dxa"/>
            <w:shd w:val="clear" w:color="auto" w:fill="FFFFFF"/>
          </w:tcPr>
          <w:p w:rsidR="00D450F7" w:rsidRPr="00E34BAD" w:rsidRDefault="00D450F7" w:rsidP="00264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FF2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личество проектов, поданных на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E34BAD">
              <w:rPr>
                <w:rStyle w:val="1"/>
                <w:rFonts w:eastAsiaTheme="minorHAnsi"/>
                <w:color w:val="auto"/>
                <w:sz w:val="24"/>
                <w:szCs w:val="24"/>
              </w:rPr>
              <w:t xml:space="preserve"> «Лучший проект ТОС»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D450F7" w:rsidRPr="00E34BAD" w:rsidRDefault="00D450F7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D450F7" w:rsidRPr="00E34BAD" w:rsidRDefault="00D450F7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D450F7" w:rsidRPr="00E34BAD" w:rsidRDefault="00D450F7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D450F7" w:rsidRPr="00E34BAD" w:rsidRDefault="00135678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450F7" w:rsidRPr="00E34BAD" w:rsidRDefault="00135678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  <w:shd w:val="clear" w:color="auto" w:fill="FFFFFF"/>
          </w:tcPr>
          <w:p w:rsidR="00D450F7" w:rsidRPr="00E34BAD" w:rsidRDefault="00D450F7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03E" w:rsidRPr="00E34BAD" w:rsidRDefault="00BD503E">
      <w:pPr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br w:type="page"/>
      </w:r>
    </w:p>
    <w:p w:rsidR="000E2606" w:rsidRPr="00E34BAD" w:rsidRDefault="00490DBA" w:rsidP="00034630">
      <w:pPr>
        <w:spacing w:after="0" w:line="240" w:lineRule="auto"/>
        <w:ind w:left="7938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01E57" w:rsidRPr="00E34BAD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B01E57" w:rsidRPr="00E34BAD" w:rsidRDefault="00B01E57" w:rsidP="00034630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к муниципальной программе «Поддержка местных инициатив и развитие ТОС на территории Тогучинского района Новосибирской области на 2018-2020 годы»</w:t>
      </w:r>
    </w:p>
    <w:p w:rsidR="005104E2" w:rsidRPr="00E34BAD" w:rsidRDefault="005104E2" w:rsidP="00034630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9F70F5" w:rsidRPr="00E34BAD" w:rsidRDefault="009F70F5" w:rsidP="00034630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9F70F5" w:rsidRPr="00E34BAD" w:rsidRDefault="009F70F5" w:rsidP="00034630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F6574F" w:rsidRPr="00E34BAD" w:rsidRDefault="00920480" w:rsidP="004E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</w:rPr>
        <w:t>М</w:t>
      </w:r>
      <w:r w:rsidR="00F6574F" w:rsidRPr="00E34BAD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E34BAD">
        <w:rPr>
          <w:rFonts w:ascii="Times New Roman" w:hAnsi="Times New Roman" w:cs="Times New Roman"/>
          <w:b/>
          <w:sz w:val="28"/>
          <w:szCs w:val="28"/>
        </w:rPr>
        <w:t>я</w:t>
      </w:r>
      <w:r w:rsidR="00F6574F" w:rsidRPr="00E34BA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64688" w:rsidRPr="00E34BAD">
        <w:rPr>
          <w:rFonts w:ascii="Times New Roman" w:hAnsi="Times New Roman" w:cs="Times New Roman"/>
          <w:b/>
          <w:sz w:val="28"/>
          <w:szCs w:val="28"/>
        </w:rPr>
        <w:t>ресурсное</w:t>
      </w:r>
      <w:r w:rsidR="00F6574F" w:rsidRPr="00E34BAD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9A6304" w:rsidRPr="00E34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74F" w:rsidRPr="00E34B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B782B" w:rsidRPr="00E34BAD" w:rsidRDefault="00BD0039" w:rsidP="004E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«Поддержка местных инициатив и развитие ТОС на территории Тогучинского района Новосибирской области </w:t>
      </w:r>
    </w:p>
    <w:p w:rsidR="00BD0039" w:rsidRPr="00E34BAD" w:rsidRDefault="00BD0039" w:rsidP="004E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на 2018-2020 годы»</w:t>
      </w:r>
    </w:p>
    <w:p w:rsidR="00C835DE" w:rsidRPr="00E34BAD" w:rsidRDefault="00C835DE" w:rsidP="004E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2"/>
        <w:gridCol w:w="2827"/>
        <w:gridCol w:w="1141"/>
        <w:gridCol w:w="1282"/>
        <w:gridCol w:w="1134"/>
        <w:gridCol w:w="6"/>
        <w:gridCol w:w="990"/>
        <w:gridCol w:w="2832"/>
        <w:gridCol w:w="1851"/>
      </w:tblGrid>
      <w:tr w:rsidR="007035F8" w:rsidRPr="007035F8" w:rsidTr="007035F8">
        <w:trPr>
          <w:trHeight w:val="276"/>
        </w:trPr>
        <w:tc>
          <w:tcPr>
            <w:tcW w:w="2542" w:type="dxa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2827" w:type="dxa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3" w:type="dxa"/>
            <w:gridSpan w:val="5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2832" w:type="dxa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51" w:type="dxa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035F8" w:rsidRPr="007035F8" w:rsidTr="007035F8">
        <w:trPr>
          <w:trHeight w:val="476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5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8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6" w:type="dxa"/>
            <w:gridSpan w:val="2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35F8" w:rsidRPr="007035F8" w:rsidTr="007035F8">
        <w:trPr>
          <w:trHeight w:val="20"/>
        </w:trPr>
        <w:tc>
          <w:tcPr>
            <w:tcW w:w="14605" w:type="dxa"/>
            <w:gridSpan w:val="9"/>
            <w:hideMark/>
          </w:tcPr>
          <w:p w:rsidR="007035F8" w:rsidRPr="007035F8" w:rsidRDefault="007035F8" w:rsidP="00710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1. Цель: Обеспечение благоприятных условий для устойчивого функционирования и развития ТОС на территории Тогучинского района Новосибирской области.</w:t>
            </w:r>
          </w:p>
        </w:tc>
      </w:tr>
      <w:tr w:rsidR="007035F8" w:rsidRPr="007035F8" w:rsidTr="007035F8">
        <w:trPr>
          <w:trHeight w:val="20"/>
        </w:trPr>
        <w:tc>
          <w:tcPr>
            <w:tcW w:w="14605" w:type="dxa"/>
            <w:gridSpan w:val="9"/>
            <w:hideMark/>
          </w:tcPr>
          <w:p w:rsidR="007035F8" w:rsidRPr="007035F8" w:rsidRDefault="007035F8" w:rsidP="00710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 Обеспечение организационной, финансовой поддержки деятельности ТОС.</w:t>
            </w: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Мероприятие 1. Проведение обучающих мероприятий для представителей ТОС</w:t>
            </w:r>
          </w:p>
        </w:tc>
        <w:tc>
          <w:tcPr>
            <w:tcW w:w="2827" w:type="dxa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2" w:type="dxa"/>
            <w:vMerge w:val="restart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Администрация Тогучинского района,</w:t>
            </w:r>
          </w:p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  <w:tc>
          <w:tcPr>
            <w:tcW w:w="1851" w:type="dxa"/>
            <w:vMerge w:val="restart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программы количество социально значимых инициатив ТОС, реализованных с привлечением средств муниципального и областного бюджетов 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 не менее 9</w:t>
            </w: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 w:val="restart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Создание и организация деятельности 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Координационного совета органов ТОС при Главе администрации Тогучинского района Новосибирской области</w:t>
            </w: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vMerge w:val="restart"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Администрация Тогучинского района,</w:t>
            </w:r>
          </w:p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</w:t>
            </w:r>
          </w:p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«Ресурсный центр поддержки общественных инициатив» Тогучинского района Новосибирской области</w:t>
            </w: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 w:val="restart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Мероприятие 3. Разработка учредительных документов ТОС, внесение изменений в документы, регламентирующие деятельность ТОС</w:t>
            </w: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vMerge w:val="restart"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Администрация Тогучинского района,</w:t>
            </w:r>
          </w:p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 w:val="restart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Мероприятие 4. Создание и техническое обеспечение единого портала информационной поддержки органов ТОС на сайте администрации Тогучинского района</w:t>
            </w: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vMerge w:val="restart"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Администрация Тогучинского района,</w:t>
            </w:r>
          </w:p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на решение задачи 1, в том числе: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73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14605" w:type="dxa"/>
            <w:gridSpan w:val="9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населения о создании и направлениях деятельности ТОС.</w:t>
            </w: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 w:val="restart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издание информационных материалов о деятельности органов ТОС, реализации общественных инициатив</w:t>
            </w: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vMerge w:val="restart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Администрация Тогучинского района,</w:t>
            </w:r>
          </w:p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  <w:tc>
          <w:tcPr>
            <w:tcW w:w="1851" w:type="dxa"/>
            <w:vMerge w:val="restart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период реализации 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будет сделано не менее 12 публикаций, освещающих деятельность ТОС на территории Тогучинского района Новосибирской области.</w:t>
            </w: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 w:val="restart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статей и информационных материалов, освещающих деятельность ТОС на территории муниципального образования.</w:t>
            </w: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2" w:type="dxa"/>
            <w:vMerge w:val="restart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Администрация Тогучинского района,</w:t>
            </w:r>
          </w:p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на решение задачи 2, в том числе: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73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73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22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186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14605" w:type="dxa"/>
            <w:gridSpan w:val="9"/>
            <w:vAlign w:val="center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мероприятий, направленных на повышение мотивации членов ТОС.</w:t>
            </w: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 w:val="restart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социально значимых проектов для ТОС</w:t>
            </w: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  <w:vMerge w:val="restart"/>
          </w:tcPr>
          <w:p w:rsidR="002F70A6" w:rsidRPr="007035F8" w:rsidRDefault="00D2092E" w:rsidP="00710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2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Тогучинского района,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70A6" w:rsidRPr="007035F8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  <w:tc>
          <w:tcPr>
            <w:tcW w:w="1851" w:type="dxa"/>
            <w:vMerge w:val="restart"/>
          </w:tcPr>
          <w:p w:rsidR="002F70A6" w:rsidRPr="007035F8" w:rsidRDefault="002F70A6" w:rsidP="00785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проектов, поданных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Лучший проект ТОС» составит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41" w:type="dxa"/>
          </w:tcPr>
          <w:p w:rsidR="002F70A6" w:rsidRPr="007035F8" w:rsidRDefault="002F70A6" w:rsidP="00444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781,8</w:t>
            </w:r>
          </w:p>
        </w:tc>
        <w:tc>
          <w:tcPr>
            <w:tcW w:w="1134" w:type="dxa"/>
          </w:tcPr>
          <w:p w:rsidR="002F70A6" w:rsidRPr="007035F8" w:rsidRDefault="00640CBA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781,9</w:t>
            </w:r>
          </w:p>
        </w:tc>
        <w:tc>
          <w:tcPr>
            <w:tcW w:w="996" w:type="dxa"/>
            <w:gridSpan w:val="2"/>
          </w:tcPr>
          <w:p w:rsidR="002F70A6" w:rsidRPr="007035F8" w:rsidRDefault="00640CBA" w:rsidP="00444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2305,5</w:t>
            </w:r>
            <w:r w:rsidR="002F7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</w:tcPr>
          <w:p w:rsidR="002F70A6" w:rsidRPr="007035F8" w:rsidRDefault="00640CBA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96" w:type="dxa"/>
            <w:gridSpan w:val="2"/>
          </w:tcPr>
          <w:p w:rsidR="002F70A6" w:rsidRPr="007035F8" w:rsidRDefault="00640CBA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108,55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конкурса</w:t>
            </w:r>
          </w:p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«Лучший проект ТОС»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  <w:vMerge w:val="restart"/>
            <w:vAlign w:val="center"/>
          </w:tcPr>
          <w:p w:rsidR="002F70A6" w:rsidRPr="007035F8" w:rsidRDefault="00D2092E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2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Тогучинского района,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70A6" w:rsidRPr="007035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2F70A6" w:rsidP="00444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781,8</w:t>
            </w:r>
          </w:p>
        </w:tc>
        <w:tc>
          <w:tcPr>
            <w:tcW w:w="1134" w:type="dxa"/>
          </w:tcPr>
          <w:p w:rsidR="002F70A6" w:rsidRPr="007035F8" w:rsidRDefault="00640CBA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A">
              <w:rPr>
                <w:rFonts w:ascii="Times New Roman" w:hAnsi="Times New Roman" w:cs="Times New Roman"/>
                <w:sz w:val="24"/>
                <w:szCs w:val="24"/>
              </w:rPr>
              <w:t>781,9</w:t>
            </w:r>
          </w:p>
        </w:tc>
        <w:tc>
          <w:tcPr>
            <w:tcW w:w="996" w:type="dxa"/>
            <w:gridSpan w:val="2"/>
          </w:tcPr>
          <w:p w:rsidR="002F70A6" w:rsidRPr="007035F8" w:rsidRDefault="00640CBA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A">
              <w:rPr>
                <w:rFonts w:ascii="Times New Roman" w:hAnsi="Times New Roman" w:cs="Times New Roman"/>
                <w:sz w:val="24"/>
                <w:szCs w:val="24"/>
              </w:rPr>
              <w:t>2305,55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2F70A6" w:rsidP="00444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781.8</w:t>
            </w:r>
          </w:p>
        </w:tc>
        <w:tc>
          <w:tcPr>
            <w:tcW w:w="1134" w:type="dxa"/>
          </w:tcPr>
          <w:p w:rsidR="002F70A6" w:rsidRPr="007035F8" w:rsidRDefault="00640CBA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A">
              <w:rPr>
                <w:rFonts w:ascii="Times New Roman" w:hAnsi="Times New Roman" w:cs="Times New Roman"/>
                <w:sz w:val="24"/>
                <w:szCs w:val="24"/>
              </w:rPr>
              <w:t>781,9</w:t>
            </w:r>
          </w:p>
        </w:tc>
        <w:tc>
          <w:tcPr>
            <w:tcW w:w="996" w:type="dxa"/>
            <w:gridSpan w:val="2"/>
          </w:tcPr>
          <w:p w:rsidR="002F70A6" w:rsidRPr="007035F8" w:rsidRDefault="00640CBA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A">
              <w:rPr>
                <w:rFonts w:ascii="Times New Roman" w:hAnsi="Times New Roman" w:cs="Times New Roman"/>
                <w:sz w:val="24"/>
                <w:szCs w:val="24"/>
              </w:rPr>
              <w:t>2305,55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2062,00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BA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1282" w:type="dxa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96" w:type="dxa"/>
            <w:gridSpan w:val="2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108,55</w:t>
            </w:r>
          </w:p>
        </w:tc>
        <w:tc>
          <w:tcPr>
            <w:tcW w:w="2832" w:type="dxa"/>
            <w:vMerge/>
            <w:vAlign w:val="center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640CBA" w:rsidRPr="007035F8" w:rsidRDefault="00640CBA" w:rsidP="00640C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 w:val="restart"/>
            <w:tcBorders>
              <w:top w:val="single" w:sz="4" w:space="0" w:color="auto"/>
            </w:tcBorders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2" w:type="dxa"/>
            <w:vMerge w:val="restart"/>
          </w:tcPr>
          <w:p w:rsidR="007035F8" w:rsidRPr="007035F8" w:rsidRDefault="007035F8" w:rsidP="00D20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Администрация Тогучинского района Новосибирской о</w:t>
            </w:r>
            <w:r w:rsidRPr="007035F8">
              <w:rPr>
                <w:rFonts w:ascii="Times New Roman" w:hAnsi="Times New Roman" w:cs="Times New Roman"/>
                <w:bCs/>
                <w:sz w:val="24"/>
                <w:szCs w:val="24"/>
              </w:rPr>
              <w:t>бласти</w:t>
            </w:r>
          </w:p>
        </w:tc>
        <w:tc>
          <w:tcPr>
            <w:tcW w:w="1851" w:type="dxa"/>
            <w:vMerge w:val="restart"/>
          </w:tcPr>
          <w:p w:rsidR="00684302" w:rsidRPr="00684302" w:rsidRDefault="00684302" w:rsidP="0068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2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ТОС за период действия программы составит не менее 19, это:</w:t>
            </w:r>
          </w:p>
          <w:p w:rsidR="00684302" w:rsidRPr="00684302" w:rsidRDefault="00684302" w:rsidP="0068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2">
              <w:rPr>
                <w:rFonts w:ascii="Times New Roman" w:hAnsi="Times New Roman" w:cs="Times New Roman"/>
                <w:sz w:val="24"/>
                <w:szCs w:val="24"/>
              </w:rPr>
              <w:t>2018 г - 15 ТОС;</w:t>
            </w:r>
          </w:p>
          <w:p w:rsidR="00684302" w:rsidRPr="00684302" w:rsidRDefault="00684302" w:rsidP="0068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2">
              <w:rPr>
                <w:rFonts w:ascii="Times New Roman" w:hAnsi="Times New Roman" w:cs="Times New Roman"/>
                <w:sz w:val="24"/>
                <w:szCs w:val="24"/>
              </w:rPr>
              <w:t>2019 г. - 2 ТОС;</w:t>
            </w:r>
          </w:p>
          <w:p w:rsidR="007035F8" w:rsidRPr="007035F8" w:rsidRDefault="00684302" w:rsidP="0068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2">
              <w:rPr>
                <w:rFonts w:ascii="Times New Roman" w:hAnsi="Times New Roman" w:cs="Times New Roman"/>
                <w:sz w:val="24"/>
                <w:szCs w:val="24"/>
              </w:rPr>
              <w:t>2020г. - 2ТОС</w:t>
            </w: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65" w:rsidRPr="007035F8" w:rsidTr="007035F8">
        <w:trPr>
          <w:trHeight w:val="20"/>
        </w:trPr>
        <w:tc>
          <w:tcPr>
            <w:tcW w:w="5369" w:type="dxa"/>
            <w:gridSpan w:val="2"/>
            <w:hideMark/>
          </w:tcPr>
          <w:p w:rsidR="00FE0765" w:rsidRPr="007035F8" w:rsidRDefault="00FE0765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на решение задачи 3, в том числе: </w:t>
            </w:r>
          </w:p>
        </w:tc>
        <w:tc>
          <w:tcPr>
            <w:tcW w:w="1141" w:type="dxa"/>
          </w:tcPr>
          <w:p w:rsidR="00FE0765" w:rsidRPr="007035F8" w:rsidRDefault="00FE0765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1,85</w:t>
            </w:r>
          </w:p>
        </w:tc>
        <w:tc>
          <w:tcPr>
            <w:tcW w:w="1282" w:type="dxa"/>
          </w:tcPr>
          <w:p w:rsidR="00FE0765" w:rsidRPr="007035F8" w:rsidRDefault="00FE0765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781,8</w:t>
            </w:r>
          </w:p>
        </w:tc>
        <w:tc>
          <w:tcPr>
            <w:tcW w:w="1134" w:type="dxa"/>
          </w:tcPr>
          <w:p w:rsidR="00FE0765" w:rsidRPr="00FE0765" w:rsidRDefault="00FE0765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65">
              <w:rPr>
                <w:rFonts w:ascii="Times New Roman" w:hAnsi="Times New Roman" w:cs="Times New Roman"/>
                <w:b/>
                <w:sz w:val="24"/>
                <w:szCs w:val="24"/>
              </w:rPr>
              <w:t>781,9</w:t>
            </w:r>
          </w:p>
        </w:tc>
        <w:tc>
          <w:tcPr>
            <w:tcW w:w="996" w:type="dxa"/>
            <w:gridSpan w:val="2"/>
          </w:tcPr>
          <w:p w:rsidR="00FE0765" w:rsidRPr="00FE0765" w:rsidRDefault="00FE0765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65">
              <w:rPr>
                <w:rFonts w:ascii="Times New Roman" w:hAnsi="Times New Roman" w:cs="Times New Roman"/>
                <w:b/>
                <w:sz w:val="24"/>
                <w:szCs w:val="24"/>
              </w:rPr>
              <w:t>2305,55</w:t>
            </w:r>
          </w:p>
        </w:tc>
        <w:tc>
          <w:tcPr>
            <w:tcW w:w="2832" w:type="dxa"/>
            <w:hideMark/>
          </w:tcPr>
          <w:p w:rsidR="00FE0765" w:rsidRPr="007035F8" w:rsidRDefault="00FE0765" w:rsidP="00FE0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FE0765" w:rsidRPr="007035F8" w:rsidRDefault="00FE0765" w:rsidP="00FE0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83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D7CFB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6" w:type="dxa"/>
            <w:gridSpan w:val="2"/>
          </w:tcPr>
          <w:p w:rsidR="007035F8" w:rsidRPr="007035F8" w:rsidRDefault="007D7CFB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  <w:r w:rsidR="007035F8" w:rsidRPr="007035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BA" w:rsidRPr="007035F8" w:rsidTr="007035F8">
        <w:trPr>
          <w:trHeight w:val="20"/>
        </w:trPr>
        <w:tc>
          <w:tcPr>
            <w:tcW w:w="5369" w:type="dxa"/>
            <w:gridSpan w:val="2"/>
            <w:hideMark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640CBA" w:rsidRPr="007035F8" w:rsidRDefault="007D7CFB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40CBA" w:rsidRPr="007035F8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282" w:type="dxa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96" w:type="dxa"/>
            <w:gridSpan w:val="2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108,55</w:t>
            </w:r>
          </w:p>
        </w:tc>
        <w:tc>
          <w:tcPr>
            <w:tcW w:w="2832" w:type="dxa"/>
            <w:hideMark/>
          </w:tcPr>
          <w:p w:rsidR="00640CBA" w:rsidRPr="007035F8" w:rsidRDefault="00640CBA" w:rsidP="00640C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640CBA" w:rsidRPr="007035F8" w:rsidRDefault="00640CBA" w:rsidP="00640C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83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на достижение цели 1, в том числе: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781,85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781,8</w:t>
            </w:r>
          </w:p>
        </w:tc>
        <w:tc>
          <w:tcPr>
            <w:tcW w:w="1134" w:type="dxa"/>
          </w:tcPr>
          <w:p w:rsidR="007035F8" w:rsidRPr="007035F8" w:rsidRDefault="00FE0765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65">
              <w:rPr>
                <w:rFonts w:ascii="Times New Roman" w:hAnsi="Times New Roman" w:cs="Times New Roman"/>
                <w:b/>
                <w:sz w:val="24"/>
                <w:szCs w:val="24"/>
              </w:rPr>
              <w:t>781,9</w:t>
            </w:r>
          </w:p>
        </w:tc>
        <w:tc>
          <w:tcPr>
            <w:tcW w:w="996" w:type="dxa"/>
            <w:gridSpan w:val="2"/>
          </w:tcPr>
          <w:p w:rsidR="007035F8" w:rsidRPr="007035F8" w:rsidRDefault="00FE0765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2345,5</w:t>
            </w:r>
            <w:r w:rsidR="007035F8"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7035F8" w:rsidRPr="007035F8" w:rsidRDefault="00C52AB7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035F8"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36,85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</w:tcPr>
          <w:p w:rsidR="007035F8" w:rsidRPr="007035F8" w:rsidRDefault="00FE0765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65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96" w:type="dxa"/>
            <w:gridSpan w:val="2"/>
          </w:tcPr>
          <w:p w:rsidR="007035F8" w:rsidRPr="007035F8" w:rsidRDefault="00FE0765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110,55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4F" w:rsidRPr="00E34BAD" w:rsidRDefault="00F6574F" w:rsidP="00034630">
      <w:pPr>
        <w:spacing w:line="240" w:lineRule="auto"/>
        <w:ind w:left="2880" w:right="3230"/>
        <w:jc w:val="center"/>
        <w:rPr>
          <w:rFonts w:ascii="Times New Roman" w:hAnsi="Times New Roman" w:cs="Times New Roman"/>
          <w:highlight w:val="yellow"/>
        </w:rPr>
      </w:pPr>
    </w:p>
    <w:p w:rsidR="00F6574F" w:rsidRPr="00E34BAD" w:rsidRDefault="00F6574F" w:rsidP="00034630">
      <w:pPr>
        <w:spacing w:line="240" w:lineRule="auto"/>
        <w:ind w:right="3230"/>
        <w:rPr>
          <w:rFonts w:ascii="Times New Roman" w:hAnsi="Times New Roman" w:cs="Times New Roman"/>
          <w:highlight w:val="yellow"/>
        </w:rPr>
        <w:sectPr w:rsidR="00F6574F" w:rsidRPr="00E34BAD" w:rsidSect="00490DBA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CF2574" w:rsidRPr="00E34BAD" w:rsidRDefault="00CF2574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lastRenderedPageBreak/>
        <w:t xml:space="preserve"> </w:t>
      </w:r>
      <w:r w:rsidR="00490DBA">
        <w:rPr>
          <w:rFonts w:ascii="Times New Roman" w:hAnsi="Times New Roman" w:cs="Times New Roman"/>
          <w:sz w:val="28"/>
          <w:szCs w:val="28"/>
        </w:rPr>
        <w:t>ПРИЛОЖЕНИЕ</w:t>
      </w:r>
      <w:r w:rsidRPr="00E34BAD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E2606" w:rsidRPr="00E34BAD" w:rsidRDefault="00CF2574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к муниципальной</w:t>
      </w:r>
      <w:r w:rsidR="009A6304" w:rsidRPr="00E34BAD">
        <w:rPr>
          <w:rFonts w:ascii="Times New Roman" w:hAnsi="Times New Roman" w:cs="Times New Roman"/>
          <w:sz w:val="28"/>
          <w:szCs w:val="28"/>
        </w:rPr>
        <w:t xml:space="preserve"> </w:t>
      </w:r>
      <w:r w:rsidRPr="00E34BAD">
        <w:rPr>
          <w:rFonts w:ascii="Times New Roman" w:hAnsi="Times New Roman" w:cs="Times New Roman"/>
          <w:sz w:val="28"/>
          <w:szCs w:val="28"/>
        </w:rPr>
        <w:t>программе</w:t>
      </w:r>
    </w:p>
    <w:p w:rsidR="00CF2574" w:rsidRPr="00E34BAD" w:rsidRDefault="00CF2574" w:rsidP="00034630">
      <w:pPr>
        <w:spacing w:after="0" w:line="240" w:lineRule="auto"/>
        <w:ind w:left="2410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«Поддержка местных инициатив и развитие ТОС на территории Тогучинского района Новосибирской области на 2018-2020 годы»</w:t>
      </w:r>
    </w:p>
    <w:p w:rsidR="0087670C" w:rsidRPr="00E34BAD" w:rsidRDefault="0087670C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670C" w:rsidRPr="00E34BAD" w:rsidRDefault="0087670C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A3" w:rsidRPr="00E34BAD" w:rsidRDefault="00137FA3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137FA3" w:rsidRPr="00E34BAD" w:rsidRDefault="00137FA3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A7083" w:rsidRPr="00E34BAD" w:rsidRDefault="009A7083" w:rsidP="009A7083">
      <w:pPr>
        <w:spacing w:after="0" w:line="240" w:lineRule="auto"/>
        <w:ind w:left="2410" w:hanging="2126"/>
        <w:jc w:val="center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«Поддержка местных инициатив и развитие ТОС на территории Тогучинского района Новосибирской области на 2018-2020 годы»</w:t>
      </w:r>
    </w:p>
    <w:p w:rsidR="009A7083" w:rsidRPr="00E34BAD" w:rsidRDefault="009A7083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A3" w:rsidRPr="00E34BAD" w:rsidRDefault="00137FA3" w:rsidP="000346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BAD">
        <w:rPr>
          <w:rFonts w:ascii="Times New Roman" w:hAnsi="Times New Roman" w:cs="Times New Roman"/>
          <w:sz w:val="24"/>
          <w:szCs w:val="24"/>
        </w:rPr>
        <w:t>(тыс. рублей)</w:t>
      </w:r>
    </w:p>
    <w:p w:rsidR="00137FA3" w:rsidRPr="00E34BAD" w:rsidRDefault="00137FA3" w:rsidP="000346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134"/>
        <w:gridCol w:w="1134"/>
        <w:gridCol w:w="1418"/>
        <w:gridCol w:w="1701"/>
      </w:tblGrid>
      <w:tr w:rsidR="00A91646" w:rsidRPr="00E34BAD" w:rsidTr="00E20757">
        <w:trPr>
          <w:trHeight w:val="6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9A6304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затраты</w:t>
            </w:r>
            <w:r w:rsidR="009A6304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E34BAD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91646" w:rsidRPr="00E34BAD" w:rsidTr="00E20757">
        <w:trPr>
          <w:trHeight w:val="6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003954" w:rsidRDefault="00137FA3" w:rsidP="00034630">
            <w:pPr>
              <w:spacing w:line="240" w:lineRule="auto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E20757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</w:t>
            </w:r>
            <w:r w:rsidR="00137FA3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E34BAD" w:rsidRDefault="00137FA3" w:rsidP="00034630">
            <w:pPr>
              <w:spacing w:line="240" w:lineRule="auto"/>
            </w:pPr>
          </w:p>
        </w:tc>
      </w:tr>
      <w:tr w:rsidR="00A91646" w:rsidRPr="00E34BAD" w:rsidTr="00E20757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003954" w:rsidRDefault="00137FA3" w:rsidP="00034630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003954" w:rsidRDefault="00137FA3" w:rsidP="00034630">
            <w:pPr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E34BAD" w:rsidRDefault="00137FA3" w:rsidP="00034630">
            <w:pPr>
              <w:spacing w:line="240" w:lineRule="auto"/>
            </w:pPr>
          </w:p>
        </w:tc>
      </w:tr>
      <w:tr w:rsidR="00A91646" w:rsidRPr="00E34BAD" w:rsidTr="00E368E6">
        <w:trPr>
          <w:trHeight w:val="3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A3" w:rsidRPr="00E34BAD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91646" w:rsidRPr="00E34BAD" w:rsidTr="00E20757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1F" w:rsidRPr="00003954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</w:t>
            </w:r>
            <w:r w:rsidR="00E76C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 на реализацию Муниципальной п</w:t>
            </w: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рограммы, 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9A7083" w:rsidP="00F75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6C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2345,5</w:t>
            </w:r>
            <w:r w:rsidR="003A5027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AD2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781,8</w:t>
            </w:r>
            <w:r w:rsidR="00AD2C79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523BE" w:rsidP="00D63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A5FA4" w:rsidP="009A70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76C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E34BAD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646" w:rsidRPr="00E34BAD" w:rsidTr="00E2075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1F" w:rsidRPr="00003954" w:rsidRDefault="00EC541F" w:rsidP="00AD2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E34BAD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646" w:rsidRPr="00E34BAD" w:rsidTr="00E2075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1F" w:rsidRPr="00003954" w:rsidRDefault="00EC541F" w:rsidP="00AD2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3A5027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EC541F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523BE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="00EC541F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3A5027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="00EC541F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E34BAD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646" w:rsidRPr="00E34BAD" w:rsidTr="00E2075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1F" w:rsidRPr="00003954" w:rsidRDefault="00EC541F" w:rsidP="00AD2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76CD8" w:rsidP="00AD2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AD2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36,8</w:t>
            </w:r>
            <w:r w:rsidR="00AD2C79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523BE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76CD8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E34BAD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646" w:rsidRPr="00E34BAD" w:rsidTr="00E2075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D63D3E" w:rsidP="00AD2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9A7083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D63D3E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D63D3E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9A7083" w:rsidP="004051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D63D3E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9A7083" w:rsidP="004051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D63D3E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E34BAD" w:rsidRDefault="00D63D3E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0C" w:rsidRPr="00E34BAD" w:rsidRDefault="0087670C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70C" w:rsidRPr="00E34BAD" w:rsidRDefault="0087670C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70C" w:rsidRPr="00E34BAD" w:rsidRDefault="0087670C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Default="009A7083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77AE9" w:rsidRP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«Поддержка местных инициатив и развитие ТОС на территории Тогучинского района Новосибирской области на 2018-2020 годы»</w:t>
      </w:r>
    </w:p>
    <w:p w:rsidR="001F0624" w:rsidRDefault="001F0624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624" w:rsidRPr="00377AE9" w:rsidRDefault="001F0624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377AE9" w:rsidP="001F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377AE9" w:rsidRPr="00377AE9" w:rsidRDefault="00377AE9" w:rsidP="001F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77AE9" w:rsidRPr="00377AE9" w:rsidRDefault="00377AE9" w:rsidP="001F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«Поддержка местных инициатив и развитие ТОС на территории Тогучинского района Новосибирской области на 2018-2020 годы»</w:t>
      </w:r>
    </w:p>
    <w:p w:rsidR="00377AE9" w:rsidRPr="00377AE9" w:rsidRDefault="00377AE9" w:rsidP="001F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377AE9" w:rsidRP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31" w:tblpY="7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6256"/>
        <w:gridCol w:w="1134"/>
        <w:gridCol w:w="1126"/>
        <w:gridCol w:w="1134"/>
      </w:tblGrid>
      <w:tr w:rsidR="00377AE9" w:rsidRPr="00377AE9" w:rsidTr="001F0624">
        <w:trPr>
          <w:trHeight w:val="600"/>
        </w:trPr>
        <w:tc>
          <w:tcPr>
            <w:tcW w:w="610" w:type="dxa"/>
            <w:vMerge w:val="restart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256" w:type="dxa"/>
            <w:vMerge w:val="restart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расходного обязательства </w:t>
            </w:r>
          </w:p>
        </w:tc>
        <w:tc>
          <w:tcPr>
            <w:tcW w:w="3394" w:type="dxa"/>
            <w:gridSpan w:val="3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4734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4734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377AE9" w:rsidRPr="00377AE9" w:rsidTr="001F0624">
        <w:tc>
          <w:tcPr>
            <w:tcW w:w="610" w:type="dxa"/>
            <w:vMerge/>
            <w:vAlign w:val="center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vMerge/>
            <w:vAlign w:val="center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26" w:type="dxa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377AE9" w:rsidRPr="00377AE9" w:rsidTr="001F0624">
        <w:tc>
          <w:tcPr>
            <w:tcW w:w="610" w:type="dxa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256" w:type="dxa"/>
          </w:tcPr>
          <w:p w:rsidR="00377AE9" w:rsidRPr="00377AE9" w:rsidRDefault="00377AE9" w:rsidP="001F0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муниципальной программы «Поддержка местных инициатив и развитие ТОС на территории Тогучинского района Новосибирской области на 2018-2020 годы», за счет средств областного бюджета</w:t>
            </w:r>
          </w:p>
        </w:tc>
        <w:tc>
          <w:tcPr>
            <w:tcW w:w="1134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26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377AE9" w:rsidRPr="00377AE9" w:rsidRDefault="003A5027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7AE9" w:rsidRPr="00377AE9" w:rsidTr="001F0624">
        <w:tc>
          <w:tcPr>
            <w:tcW w:w="610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6" w:type="dxa"/>
          </w:tcPr>
          <w:p w:rsidR="00377AE9" w:rsidRPr="00377AE9" w:rsidRDefault="00377AE9" w:rsidP="001F06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муниципальной программы «Поддержка местных инициатив и развитие ТОС на территории Тогучинского района Новосибирской области на 2018-2020 годы», за счет средств бюджета Тогучинского района</w:t>
            </w:r>
          </w:p>
        </w:tc>
        <w:tc>
          <w:tcPr>
            <w:tcW w:w="1134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36,85</w:t>
            </w:r>
          </w:p>
        </w:tc>
        <w:tc>
          <w:tcPr>
            <w:tcW w:w="1126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134" w:type="dxa"/>
          </w:tcPr>
          <w:p w:rsidR="00377AE9" w:rsidRPr="00377AE9" w:rsidRDefault="00E76CD8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</w:tr>
      <w:tr w:rsidR="00377AE9" w:rsidRPr="00377AE9" w:rsidTr="001F0624">
        <w:tc>
          <w:tcPr>
            <w:tcW w:w="610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6" w:type="dxa"/>
          </w:tcPr>
          <w:p w:rsidR="00377AE9" w:rsidRPr="00377AE9" w:rsidRDefault="00377AE9" w:rsidP="001F06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в рамках муниципальной программы «Поддержка местных инициатив и развитие ТОС на территории Тогучинского района Новосибирской области на 2018-2020 годы», за счет внебюджетных средств </w:t>
            </w:r>
          </w:p>
        </w:tc>
        <w:tc>
          <w:tcPr>
            <w:tcW w:w="1134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26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377AE9" w:rsidRPr="00377AE9" w:rsidTr="001F0624">
        <w:tc>
          <w:tcPr>
            <w:tcW w:w="610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781,85</w:t>
            </w:r>
          </w:p>
        </w:tc>
        <w:tc>
          <w:tcPr>
            <w:tcW w:w="1126" w:type="dxa"/>
          </w:tcPr>
          <w:p w:rsidR="00377AE9" w:rsidRPr="00377AE9" w:rsidRDefault="003A5027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781,8</w:t>
            </w:r>
          </w:p>
        </w:tc>
        <w:tc>
          <w:tcPr>
            <w:tcW w:w="1134" w:type="dxa"/>
          </w:tcPr>
          <w:p w:rsidR="00377AE9" w:rsidRPr="00377AE9" w:rsidRDefault="00E76CD8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781,9</w:t>
            </w:r>
          </w:p>
        </w:tc>
      </w:tr>
    </w:tbl>
    <w:p w:rsidR="00377AE9" w:rsidRP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E34BAD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EA5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A7083" w:rsidRPr="00E34BAD" w:rsidSect="00490DBA">
      <w:pgSz w:w="11906" w:h="16840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29" w:rsidRDefault="00B65B29" w:rsidP="00473454">
      <w:pPr>
        <w:spacing w:after="0" w:line="240" w:lineRule="auto"/>
      </w:pPr>
      <w:r>
        <w:separator/>
      </w:r>
    </w:p>
  </w:endnote>
  <w:endnote w:type="continuationSeparator" w:id="0">
    <w:p w:rsidR="00B65B29" w:rsidRDefault="00B65B29" w:rsidP="0047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29" w:rsidRDefault="00B65B29" w:rsidP="00473454">
      <w:pPr>
        <w:spacing w:after="0" w:line="240" w:lineRule="auto"/>
      </w:pPr>
      <w:r>
        <w:separator/>
      </w:r>
    </w:p>
  </w:footnote>
  <w:footnote w:type="continuationSeparator" w:id="0">
    <w:p w:rsidR="00B65B29" w:rsidRDefault="00B65B29" w:rsidP="0047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909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D7CFB" w:rsidRPr="00490DBA" w:rsidRDefault="007D7CF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0D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0DB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0D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73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0D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D7CFB" w:rsidRDefault="007D7C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0F54"/>
    <w:multiLevelType w:val="multilevel"/>
    <w:tmpl w:val="9D565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A7477"/>
    <w:multiLevelType w:val="multilevel"/>
    <w:tmpl w:val="EB36F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EE4910"/>
    <w:multiLevelType w:val="hybridMultilevel"/>
    <w:tmpl w:val="8AE4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23E7B"/>
    <w:multiLevelType w:val="multilevel"/>
    <w:tmpl w:val="42728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5A0A23"/>
    <w:multiLevelType w:val="multilevel"/>
    <w:tmpl w:val="12440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272960"/>
    <w:multiLevelType w:val="multilevel"/>
    <w:tmpl w:val="DCD80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A"/>
    <w:rsid w:val="000001D0"/>
    <w:rsid w:val="00003954"/>
    <w:rsid w:val="00010BD0"/>
    <w:rsid w:val="000208D6"/>
    <w:rsid w:val="00034630"/>
    <w:rsid w:val="00061042"/>
    <w:rsid w:val="000619C2"/>
    <w:rsid w:val="00071D5F"/>
    <w:rsid w:val="00076181"/>
    <w:rsid w:val="00077CD3"/>
    <w:rsid w:val="000806A7"/>
    <w:rsid w:val="00081079"/>
    <w:rsid w:val="00086854"/>
    <w:rsid w:val="00091E4B"/>
    <w:rsid w:val="000A282B"/>
    <w:rsid w:val="000A3748"/>
    <w:rsid w:val="000A544A"/>
    <w:rsid w:val="000A78D5"/>
    <w:rsid w:val="000B041E"/>
    <w:rsid w:val="000B0D26"/>
    <w:rsid w:val="000B0EB8"/>
    <w:rsid w:val="000D5C8D"/>
    <w:rsid w:val="000E2606"/>
    <w:rsid w:val="000E4B2F"/>
    <w:rsid w:val="000E7A62"/>
    <w:rsid w:val="000F0393"/>
    <w:rsid w:val="000F4015"/>
    <w:rsid w:val="000F69F7"/>
    <w:rsid w:val="00105D20"/>
    <w:rsid w:val="00106D6A"/>
    <w:rsid w:val="00112300"/>
    <w:rsid w:val="00114FF3"/>
    <w:rsid w:val="00125B8E"/>
    <w:rsid w:val="00132FFF"/>
    <w:rsid w:val="00135678"/>
    <w:rsid w:val="00137FA3"/>
    <w:rsid w:val="00144CE3"/>
    <w:rsid w:val="00145F50"/>
    <w:rsid w:val="001520AC"/>
    <w:rsid w:val="00155F1B"/>
    <w:rsid w:val="00163AD6"/>
    <w:rsid w:val="00167934"/>
    <w:rsid w:val="00175B1F"/>
    <w:rsid w:val="00180097"/>
    <w:rsid w:val="00180BCA"/>
    <w:rsid w:val="001B5202"/>
    <w:rsid w:val="001C35AB"/>
    <w:rsid w:val="001D2828"/>
    <w:rsid w:val="001D4176"/>
    <w:rsid w:val="001D5F2D"/>
    <w:rsid w:val="001D7042"/>
    <w:rsid w:val="001F0624"/>
    <w:rsid w:val="001F2E63"/>
    <w:rsid w:val="00207D09"/>
    <w:rsid w:val="00212819"/>
    <w:rsid w:val="00214C01"/>
    <w:rsid w:val="00215756"/>
    <w:rsid w:val="00217FCD"/>
    <w:rsid w:val="0022735E"/>
    <w:rsid w:val="002319E8"/>
    <w:rsid w:val="00241C21"/>
    <w:rsid w:val="00244386"/>
    <w:rsid w:val="0025169D"/>
    <w:rsid w:val="00254C65"/>
    <w:rsid w:val="0025623C"/>
    <w:rsid w:val="002629E4"/>
    <w:rsid w:val="0026425C"/>
    <w:rsid w:val="002725EC"/>
    <w:rsid w:val="002737ED"/>
    <w:rsid w:val="00276F84"/>
    <w:rsid w:val="0027707D"/>
    <w:rsid w:val="002828A8"/>
    <w:rsid w:val="002A52CF"/>
    <w:rsid w:val="002A66D0"/>
    <w:rsid w:val="002B117D"/>
    <w:rsid w:val="002B339D"/>
    <w:rsid w:val="002B3910"/>
    <w:rsid w:val="002C0AAF"/>
    <w:rsid w:val="002C79B8"/>
    <w:rsid w:val="002D204B"/>
    <w:rsid w:val="002D7720"/>
    <w:rsid w:val="002E18A1"/>
    <w:rsid w:val="002E6179"/>
    <w:rsid w:val="002F2D0E"/>
    <w:rsid w:val="002F45E7"/>
    <w:rsid w:val="002F70A6"/>
    <w:rsid w:val="00323B82"/>
    <w:rsid w:val="00336C31"/>
    <w:rsid w:val="00341A8A"/>
    <w:rsid w:val="00342C05"/>
    <w:rsid w:val="0035120B"/>
    <w:rsid w:val="00353BDC"/>
    <w:rsid w:val="00377AE9"/>
    <w:rsid w:val="003814F3"/>
    <w:rsid w:val="0039390D"/>
    <w:rsid w:val="003A1738"/>
    <w:rsid w:val="003A5027"/>
    <w:rsid w:val="003B265B"/>
    <w:rsid w:val="003B72CB"/>
    <w:rsid w:val="003D1C0E"/>
    <w:rsid w:val="003D685B"/>
    <w:rsid w:val="003E038F"/>
    <w:rsid w:val="003E3330"/>
    <w:rsid w:val="003E3555"/>
    <w:rsid w:val="003E4483"/>
    <w:rsid w:val="003E499D"/>
    <w:rsid w:val="003E613B"/>
    <w:rsid w:val="003E672E"/>
    <w:rsid w:val="003F743A"/>
    <w:rsid w:val="0040473A"/>
    <w:rsid w:val="00405140"/>
    <w:rsid w:val="00405C2C"/>
    <w:rsid w:val="004062D5"/>
    <w:rsid w:val="004078F6"/>
    <w:rsid w:val="00411B3D"/>
    <w:rsid w:val="00420F79"/>
    <w:rsid w:val="00422570"/>
    <w:rsid w:val="004406A8"/>
    <w:rsid w:val="0044462F"/>
    <w:rsid w:val="00454842"/>
    <w:rsid w:val="0045715D"/>
    <w:rsid w:val="00461488"/>
    <w:rsid w:val="00462197"/>
    <w:rsid w:val="00470053"/>
    <w:rsid w:val="004711A5"/>
    <w:rsid w:val="00473454"/>
    <w:rsid w:val="00473A55"/>
    <w:rsid w:val="00474133"/>
    <w:rsid w:val="00482079"/>
    <w:rsid w:val="00484F60"/>
    <w:rsid w:val="00485BD2"/>
    <w:rsid w:val="00487425"/>
    <w:rsid w:val="004905DE"/>
    <w:rsid w:val="00490DBA"/>
    <w:rsid w:val="004B2027"/>
    <w:rsid w:val="004C407A"/>
    <w:rsid w:val="004C41C9"/>
    <w:rsid w:val="004D5CCA"/>
    <w:rsid w:val="004D6A6B"/>
    <w:rsid w:val="004D7780"/>
    <w:rsid w:val="004E0763"/>
    <w:rsid w:val="004E12E6"/>
    <w:rsid w:val="004E1DB3"/>
    <w:rsid w:val="004E224D"/>
    <w:rsid w:val="004F2AEE"/>
    <w:rsid w:val="004F4157"/>
    <w:rsid w:val="004F4177"/>
    <w:rsid w:val="00501BFA"/>
    <w:rsid w:val="00501D9F"/>
    <w:rsid w:val="005104E2"/>
    <w:rsid w:val="00514DBF"/>
    <w:rsid w:val="005158F0"/>
    <w:rsid w:val="00515A13"/>
    <w:rsid w:val="005378AC"/>
    <w:rsid w:val="0058139E"/>
    <w:rsid w:val="0059357C"/>
    <w:rsid w:val="00595F2B"/>
    <w:rsid w:val="00596DDF"/>
    <w:rsid w:val="005A7183"/>
    <w:rsid w:val="005B3BE8"/>
    <w:rsid w:val="005B5B54"/>
    <w:rsid w:val="005B6C0B"/>
    <w:rsid w:val="005B782B"/>
    <w:rsid w:val="005D33BC"/>
    <w:rsid w:val="005D6394"/>
    <w:rsid w:val="005D6ECC"/>
    <w:rsid w:val="005E13EE"/>
    <w:rsid w:val="005E3715"/>
    <w:rsid w:val="005E3A12"/>
    <w:rsid w:val="00602EDD"/>
    <w:rsid w:val="006110A2"/>
    <w:rsid w:val="00613AE3"/>
    <w:rsid w:val="00640CBA"/>
    <w:rsid w:val="006444B7"/>
    <w:rsid w:val="00644A41"/>
    <w:rsid w:val="00644E48"/>
    <w:rsid w:val="00646264"/>
    <w:rsid w:val="00646BB1"/>
    <w:rsid w:val="006475A7"/>
    <w:rsid w:val="00654F84"/>
    <w:rsid w:val="006560B9"/>
    <w:rsid w:val="0066180E"/>
    <w:rsid w:val="006654BE"/>
    <w:rsid w:val="00666A82"/>
    <w:rsid w:val="006724EA"/>
    <w:rsid w:val="006812E0"/>
    <w:rsid w:val="00684302"/>
    <w:rsid w:val="00692AFA"/>
    <w:rsid w:val="00695186"/>
    <w:rsid w:val="00697ECE"/>
    <w:rsid w:val="006A32A9"/>
    <w:rsid w:val="006A6C1D"/>
    <w:rsid w:val="006F182C"/>
    <w:rsid w:val="006F1E5B"/>
    <w:rsid w:val="006F2627"/>
    <w:rsid w:val="007029C8"/>
    <w:rsid w:val="007035F8"/>
    <w:rsid w:val="00710BAF"/>
    <w:rsid w:val="00714BD7"/>
    <w:rsid w:val="00715D0A"/>
    <w:rsid w:val="00717051"/>
    <w:rsid w:val="00736989"/>
    <w:rsid w:val="00741019"/>
    <w:rsid w:val="00742C90"/>
    <w:rsid w:val="00745448"/>
    <w:rsid w:val="007471FE"/>
    <w:rsid w:val="0076544E"/>
    <w:rsid w:val="00765791"/>
    <w:rsid w:val="00766078"/>
    <w:rsid w:val="00773572"/>
    <w:rsid w:val="00773D96"/>
    <w:rsid w:val="00775AF8"/>
    <w:rsid w:val="007812CC"/>
    <w:rsid w:val="00785088"/>
    <w:rsid w:val="00793213"/>
    <w:rsid w:val="00796132"/>
    <w:rsid w:val="007A272B"/>
    <w:rsid w:val="007A4B24"/>
    <w:rsid w:val="007A7FED"/>
    <w:rsid w:val="007B2200"/>
    <w:rsid w:val="007B48C1"/>
    <w:rsid w:val="007B7AB8"/>
    <w:rsid w:val="007C13A2"/>
    <w:rsid w:val="007D534F"/>
    <w:rsid w:val="007D6B4E"/>
    <w:rsid w:val="007D7CFB"/>
    <w:rsid w:val="007E17B8"/>
    <w:rsid w:val="007E5D97"/>
    <w:rsid w:val="007E7A39"/>
    <w:rsid w:val="007F4DA5"/>
    <w:rsid w:val="00800E6C"/>
    <w:rsid w:val="00802127"/>
    <w:rsid w:val="0080284E"/>
    <w:rsid w:val="00807936"/>
    <w:rsid w:val="008127DE"/>
    <w:rsid w:val="0081430A"/>
    <w:rsid w:val="0081784E"/>
    <w:rsid w:val="00822035"/>
    <w:rsid w:val="0082212C"/>
    <w:rsid w:val="0082440B"/>
    <w:rsid w:val="00825781"/>
    <w:rsid w:val="00833C44"/>
    <w:rsid w:val="008431B3"/>
    <w:rsid w:val="008445DE"/>
    <w:rsid w:val="0084718B"/>
    <w:rsid w:val="008501D4"/>
    <w:rsid w:val="00854986"/>
    <w:rsid w:val="00871573"/>
    <w:rsid w:val="00871B06"/>
    <w:rsid w:val="0087670C"/>
    <w:rsid w:val="00877085"/>
    <w:rsid w:val="00882224"/>
    <w:rsid w:val="00884DA9"/>
    <w:rsid w:val="0088518B"/>
    <w:rsid w:val="008902B2"/>
    <w:rsid w:val="008918AC"/>
    <w:rsid w:val="00892B9D"/>
    <w:rsid w:val="0089352F"/>
    <w:rsid w:val="00894126"/>
    <w:rsid w:val="008B6133"/>
    <w:rsid w:val="008C2D05"/>
    <w:rsid w:val="008C3683"/>
    <w:rsid w:val="008D2AAE"/>
    <w:rsid w:val="008E0DBC"/>
    <w:rsid w:val="008E3C40"/>
    <w:rsid w:val="008F1242"/>
    <w:rsid w:val="008F1293"/>
    <w:rsid w:val="008F16DB"/>
    <w:rsid w:val="008F3FFD"/>
    <w:rsid w:val="008F63CD"/>
    <w:rsid w:val="0090122D"/>
    <w:rsid w:val="00903FE4"/>
    <w:rsid w:val="00912161"/>
    <w:rsid w:val="00915416"/>
    <w:rsid w:val="00920480"/>
    <w:rsid w:val="00920759"/>
    <w:rsid w:val="009228C1"/>
    <w:rsid w:val="00926988"/>
    <w:rsid w:val="00932DC4"/>
    <w:rsid w:val="00934D68"/>
    <w:rsid w:val="00936126"/>
    <w:rsid w:val="009459DF"/>
    <w:rsid w:val="00950A10"/>
    <w:rsid w:val="0096170C"/>
    <w:rsid w:val="009638C9"/>
    <w:rsid w:val="00964688"/>
    <w:rsid w:val="009729D0"/>
    <w:rsid w:val="00983D57"/>
    <w:rsid w:val="009943B5"/>
    <w:rsid w:val="00995006"/>
    <w:rsid w:val="009A6304"/>
    <w:rsid w:val="009A7083"/>
    <w:rsid w:val="009A7F97"/>
    <w:rsid w:val="009B1F9E"/>
    <w:rsid w:val="009B2E04"/>
    <w:rsid w:val="009B4171"/>
    <w:rsid w:val="009C5110"/>
    <w:rsid w:val="009C56E9"/>
    <w:rsid w:val="009E0827"/>
    <w:rsid w:val="009E3260"/>
    <w:rsid w:val="009E4C3E"/>
    <w:rsid w:val="009F1F6A"/>
    <w:rsid w:val="009F2FD3"/>
    <w:rsid w:val="009F3BC9"/>
    <w:rsid w:val="009F70F5"/>
    <w:rsid w:val="00A02BF5"/>
    <w:rsid w:val="00A05975"/>
    <w:rsid w:val="00A06E94"/>
    <w:rsid w:val="00A13560"/>
    <w:rsid w:val="00A158C0"/>
    <w:rsid w:val="00A23447"/>
    <w:rsid w:val="00A349EB"/>
    <w:rsid w:val="00A37C88"/>
    <w:rsid w:val="00A53636"/>
    <w:rsid w:val="00A574B0"/>
    <w:rsid w:val="00A62A8D"/>
    <w:rsid w:val="00A67C14"/>
    <w:rsid w:val="00A75F2A"/>
    <w:rsid w:val="00A830F9"/>
    <w:rsid w:val="00A91646"/>
    <w:rsid w:val="00A92CB1"/>
    <w:rsid w:val="00AA41E0"/>
    <w:rsid w:val="00AA6519"/>
    <w:rsid w:val="00AC3989"/>
    <w:rsid w:val="00AC5762"/>
    <w:rsid w:val="00AD2C79"/>
    <w:rsid w:val="00AF46A0"/>
    <w:rsid w:val="00B01E57"/>
    <w:rsid w:val="00B0688D"/>
    <w:rsid w:val="00B13E35"/>
    <w:rsid w:val="00B150BA"/>
    <w:rsid w:val="00B22253"/>
    <w:rsid w:val="00B300CF"/>
    <w:rsid w:val="00B32B6C"/>
    <w:rsid w:val="00B40E4E"/>
    <w:rsid w:val="00B45358"/>
    <w:rsid w:val="00B5187E"/>
    <w:rsid w:val="00B53B5B"/>
    <w:rsid w:val="00B62726"/>
    <w:rsid w:val="00B6336C"/>
    <w:rsid w:val="00B65B29"/>
    <w:rsid w:val="00B85C0F"/>
    <w:rsid w:val="00B877C7"/>
    <w:rsid w:val="00B963EA"/>
    <w:rsid w:val="00B968DB"/>
    <w:rsid w:val="00BA40A2"/>
    <w:rsid w:val="00BA782A"/>
    <w:rsid w:val="00BB3753"/>
    <w:rsid w:val="00BB4843"/>
    <w:rsid w:val="00BC4220"/>
    <w:rsid w:val="00BC5DFE"/>
    <w:rsid w:val="00BD0039"/>
    <w:rsid w:val="00BD4E34"/>
    <w:rsid w:val="00BD503E"/>
    <w:rsid w:val="00BE628F"/>
    <w:rsid w:val="00BF0D05"/>
    <w:rsid w:val="00C14E25"/>
    <w:rsid w:val="00C15162"/>
    <w:rsid w:val="00C155DE"/>
    <w:rsid w:val="00C336C5"/>
    <w:rsid w:val="00C35996"/>
    <w:rsid w:val="00C47708"/>
    <w:rsid w:val="00C5098C"/>
    <w:rsid w:val="00C52AB7"/>
    <w:rsid w:val="00C558C1"/>
    <w:rsid w:val="00C759C9"/>
    <w:rsid w:val="00C81E5F"/>
    <w:rsid w:val="00C81FE8"/>
    <w:rsid w:val="00C82DDF"/>
    <w:rsid w:val="00C835DE"/>
    <w:rsid w:val="00C93341"/>
    <w:rsid w:val="00C939C0"/>
    <w:rsid w:val="00C958C8"/>
    <w:rsid w:val="00CB5A61"/>
    <w:rsid w:val="00CB5D08"/>
    <w:rsid w:val="00CC6EB5"/>
    <w:rsid w:val="00CC7D39"/>
    <w:rsid w:val="00CE614C"/>
    <w:rsid w:val="00CF08F8"/>
    <w:rsid w:val="00CF2574"/>
    <w:rsid w:val="00D03536"/>
    <w:rsid w:val="00D1346B"/>
    <w:rsid w:val="00D15016"/>
    <w:rsid w:val="00D174BF"/>
    <w:rsid w:val="00D2092E"/>
    <w:rsid w:val="00D25B56"/>
    <w:rsid w:val="00D26BB7"/>
    <w:rsid w:val="00D43445"/>
    <w:rsid w:val="00D450F7"/>
    <w:rsid w:val="00D62C0A"/>
    <w:rsid w:val="00D63D3E"/>
    <w:rsid w:val="00D665DE"/>
    <w:rsid w:val="00D74124"/>
    <w:rsid w:val="00D74F8C"/>
    <w:rsid w:val="00D821E9"/>
    <w:rsid w:val="00D84166"/>
    <w:rsid w:val="00D9372B"/>
    <w:rsid w:val="00D93F54"/>
    <w:rsid w:val="00DA11C7"/>
    <w:rsid w:val="00DA24ED"/>
    <w:rsid w:val="00DA3AD0"/>
    <w:rsid w:val="00DC4ABD"/>
    <w:rsid w:val="00DC6E1B"/>
    <w:rsid w:val="00DD18D5"/>
    <w:rsid w:val="00DD5BE3"/>
    <w:rsid w:val="00DF17DB"/>
    <w:rsid w:val="00DF6EC6"/>
    <w:rsid w:val="00E0092C"/>
    <w:rsid w:val="00E047BD"/>
    <w:rsid w:val="00E20757"/>
    <w:rsid w:val="00E2344F"/>
    <w:rsid w:val="00E23F67"/>
    <w:rsid w:val="00E25166"/>
    <w:rsid w:val="00E34BAD"/>
    <w:rsid w:val="00E368E6"/>
    <w:rsid w:val="00E37A4C"/>
    <w:rsid w:val="00E4256A"/>
    <w:rsid w:val="00E426B8"/>
    <w:rsid w:val="00E4659F"/>
    <w:rsid w:val="00E476E5"/>
    <w:rsid w:val="00E523BE"/>
    <w:rsid w:val="00E56E8F"/>
    <w:rsid w:val="00E60759"/>
    <w:rsid w:val="00E73C59"/>
    <w:rsid w:val="00E76CD8"/>
    <w:rsid w:val="00E80A79"/>
    <w:rsid w:val="00E83757"/>
    <w:rsid w:val="00E85277"/>
    <w:rsid w:val="00E927F5"/>
    <w:rsid w:val="00EA299E"/>
    <w:rsid w:val="00EA2B73"/>
    <w:rsid w:val="00EA3087"/>
    <w:rsid w:val="00EA3F0D"/>
    <w:rsid w:val="00EA5FA4"/>
    <w:rsid w:val="00EB5270"/>
    <w:rsid w:val="00EB731E"/>
    <w:rsid w:val="00EC0271"/>
    <w:rsid w:val="00EC094B"/>
    <w:rsid w:val="00EC5162"/>
    <w:rsid w:val="00EC541F"/>
    <w:rsid w:val="00EC5F42"/>
    <w:rsid w:val="00EC6276"/>
    <w:rsid w:val="00ED7F45"/>
    <w:rsid w:val="00EF4D45"/>
    <w:rsid w:val="00F22E32"/>
    <w:rsid w:val="00F25AE9"/>
    <w:rsid w:val="00F26AB2"/>
    <w:rsid w:val="00F3336F"/>
    <w:rsid w:val="00F4209D"/>
    <w:rsid w:val="00F44015"/>
    <w:rsid w:val="00F44135"/>
    <w:rsid w:val="00F44380"/>
    <w:rsid w:val="00F451BC"/>
    <w:rsid w:val="00F51952"/>
    <w:rsid w:val="00F55FA5"/>
    <w:rsid w:val="00F64518"/>
    <w:rsid w:val="00F6574F"/>
    <w:rsid w:val="00F65CD1"/>
    <w:rsid w:val="00F744F9"/>
    <w:rsid w:val="00F74A85"/>
    <w:rsid w:val="00F756BC"/>
    <w:rsid w:val="00F779DA"/>
    <w:rsid w:val="00F80153"/>
    <w:rsid w:val="00F805B5"/>
    <w:rsid w:val="00F8287E"/>
    <w:rsid w:val="00F834BB"/>
    <w:rsid w:val="00F83762"/>
    <w:rsid w:val="00F93401"/>
    <w:rsid w:val="00F94C7A"/>
    <w:rsid w:val="00FA4AB7"/>
    <w:rsid w:val="00FA5341"/>
    <w:rsid w:val="00FB065F"/>
    <w:rsid w:val="00FB78D5"/>
    <w:rsid w:val="00FE0765"/>
    <w:rsid w:val="00FE2841"/>
    <w:rsid w:val="00FE5B87"/>
    <w:rsid w:val="00FF1517"/>
    <w:rsid w:val="00FF2525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50A8E-7CAD-4023-9FE7-53B1FAD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D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7D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CC7D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4"/>
    <w:rsid w:val="00CC7D3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7D39"/>
    <w:rPr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7D39"/>
    <w:rPr>
      <w:rFonts w:ascii="David" w:eastAsia="David" w:hAnsi="David" w:cs="David"/>
      <w:sz w:val="37"/>
      <w:szCs w:val="3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CC7D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4"/>
    <w:rsid w:val="00CC7D39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35pt">
    <w:name w:val="Основной текст + 13;5 pt;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7D39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C7D39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1">
    <w:name w:val="Основной текст2"/>
    <w:basedOn w:val="a"/>
    <w:link w:val="a4"/>
    <w:rsid w:val="00CC7D3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CC7D39"/>
    <w:pPr>
      <w:widowControl w:val="0"/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rsid w:val="00CC7D39"/>
    <w:pPr>
      <w:widowControl w:val="0"/>
      <w:shd w:val="clear" w:color="auto" w:fill="FFFFFF"/>
      <w:spacing w:before="180" w:after="180" w:line="0" w:lineRule="atLeast"/>
    </w:pPr>
    <w:rPr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C7D39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37"/>
      <w:szCs w:val="37"/>
    </w:rPr>
  </w:style>
  <w:style w:type="paragraph" w:customStyle="1" w:styleId="a7">
    <w:name w:val="Подпись к таблице"/>
    <w:basedOn w:val="a"/>
    <w:link w:val="a6"/>
    <w:rsid w:val="00CC7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1">
    <w:name w:val="Заголовок №1"/>
    <w:basedOn w:val="a"/>
    <w:link w:val="10"/>
    <w:rsid w:val="00CC7D39"/>
    <w:pPr>
      <w:widowControl w:val="0"/>
      <w:shd w:val="clear" w:color="auto" w:fill="FFFFFF"/>
      <w:spacing w:before="300"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styleId="a8">
    <w:name w:val="List Paragraph"/>
    <w:basedOn w:val="a"/>
    <w:uiPriority w:val="34"/>
    <w:qFormat/>
    <w:rsid w:val="00010BD0"/>
    <w:pPr>
      <w:ind w:left="720"/>
      <w:contextualSpacing/>
    </w:pPr>
  </w:style>
  <w:style w:type="table" w:styleId="a9">
    <w:name w:val="Table Grid"/>
    <w:basedOn w:val="a1"/>
    <w:uiPriority w:val="39"/>
    <w:rsid w:val="00484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4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3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F65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ет"/>
    <w:rsid w:val="00405C2C"/>
  </w:style>
  <w:style w:type="paragraph" w:styleId="ab">
    <w:name w:val="Balloon Text"/>
    <w:basedOn w:val="a"/>
    <w:link w:val="ac"/>
    <w:uiPriority w:val="99"/>
    <w:semiHidden/>
    <w:unhideWhenUsed/>
    <w:rsid w:val="004C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07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644A41"/>
    <w:rPr>
      <w:color w:val="0000FF"/>
      <w:u w:val="single"/>
    </w:rPr>
  </w:style>
  <w:style w:type="paragraph" w:customStyle="1" w:styleId="ConsPlusTitle">
    <w:name w:val="ConsPlusTitle"/>
    <w:rsid w:val="00C14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7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3454"/>
  </w:style>
  <w:style w:type="paragraph" w:styleId="af">
    <w:name w:val="footer"/>
    <w:basedOn w:val="a"/>
    <w:link w:val="af0"/>
    <w:uiPriority w:val="99"/>
    <w:unhideWhenUsed/>
    <w:rsid w:val="0047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49;n=43745;fld=134;dst=100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guchin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B0BD-5976-4CDB-8D3D-0CDD1F84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20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 Tatyana</dc:creator>
  <cp:keywords/>
  <dc:description/>
  <cp:lastModifiedBy>Igor' Y. Zaitsev</cp:lastModifiedBy>
  <cp:revision>11</cp:revision>
  <cp:lastPrinted>2020-01-16T08:08:00Z</cp:lastPrinted>
  <dcterms:created xsi:type="dcterms:W3CDTF">2019-11-18T01:36:00Z</dcterms:created>
  <dcterms:modified xsi:type="dcterms:W3CDTF">2020-01-21T03:38:00Z</dcterms:modified>
</cp:coreProperties>
</file>